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47551" w14:textId="77777777" w:rsidR="00BF28EB" w:rsidRPr="00BF28EB" w:rsidRDefault="00BF28EB" w:rsidP="00BF28EB">
      <w:pPr>
        <w:keepNext/>
        <w:keepLines/>
        <w:numPr>
          <w:ilvl w:val="0"/>
          <w:numId w:val="7"/>
        </w:numPr>
        <w:tabs>
          <w:tab w:val="num" w:pos="360"/>
        </w:tabs>
        <w:spacing w:before="240" w:after="0" w:line="240" w:lineRule="auto"/>
        <w:jc w:val="center"/>
        <w:outlineLvl w:val="0"/>
        <w:rPr>
          <w:rFonts w:asciiTheme="majorHAnsi" w:eastAsiaTheme="majorEastAsia" w:hAnsiTheme="majorHAnsi" w:cstheme="majorBidi"/>
          <w:color w:val="2F5496" w:themeColor="accent1" w:themeShade="BF"/>
          <w:sz w:val="32"/>
          <w:szCs w:val="32"/>
        </w:rPr>
      </w:pPr>
      <w:bookmarkStart w:id="0" w:name="_Toc15301805"/>
      <w:r w:rsidRPr="00BF28EB">
        <w:rPr>
          <w:rFonts w:asciiTheme="majorHAnsi" w:eastAsiaTheme="majorEastAsia" w:hAnsiTheme="majorHAnsi" w:cstheme="majorBidi"/>
          <w:color w:val="2F5496" w:themeColor="accent1" w:themeShade="BF"/>
          <w:sz w:val="32"/>
          <w:szCs w:val="32"/>
        </w:rPr>
        <w:t>Privacy Notice</w:t>
      </w:r>
      <w:bookmarkEnd w:id="0"/>
    </w:p>
    <w:p w14:paraId="21858370" w14:textId="77777777" w:rsidR="00BF28EB" w:rsidRPr="00BF28EB" w:rsidRDefault="00BF28EB" w:rsidP="00BF28EB">
      <w:pPr>
        <w:spacing w:after="0" w:line="240" w:lineRule="auto"/>
        <w:jc w:val="center"/>
        <w:rPr>
          <w:rFonts w:cstheme="minorHAnsi"/>
          <w:b/>
          <w:color w:val="000000" w:themeColor="text1"/>
        </w:rPr>
      </w:pPr>
    </w:p>
    <w:p w14:paraId="1A102AF5" w14:textId="77777777" w:rsidR="00BF28EB" w:rsidRPr="00BF28EB" w:rsidRDefault="00BF28EB" w:rsidP="00BF28EB">
      <w:pPr>
        <w:spacing w:after="0" w:line="240" w:lineRule="auto"/>
        <w:jc w:val="center"/>
        <w:rPr>
          <w:rFonts w:cstheme="minorHAnsi"/>
          <w:b/>
          <w:color w:val="000000" w:themeColor="text1"/>
        </w:rPr>
      </w:pPr>
      <w:r w:rsidRPr="00BF28EB">
        <w:rPr>
          <w:rFonts w:cstheme="minorHAnsi"/>
          <w:b/>
          <w:color w:val="000000" w:themeColor="text1"/>
        </w:rPr>
        <w:t>(for answering to prospective clients’ inquiries and for the engagement agreement)</w:t>
      </w:r>
    </w:p>
    <w:p w14:paraId="794CAADE" w14:textId="77777777" w:rsidR="00BF28EB" w:rsidRPr="00BF28EB" w:rsidRDefault="00BF28EB" w:rsidP="00BF28EB">
      <w:pPr>
        <w:tabs>
          <w:tab w:val="center" w:pos="4513"/>
        </w:tabs>
        <w:spacing w:after="0" w:line="240" w:lineRule="auto"/>
        <w:jc w:val="both"/>
        <w:rPr>
          <w:rFonts w:cstheme="minorHAnsi"/>
          <w:color w:val="000000" w:themeColor="text1"/>
        </w:rPr>
      </w:pPr>
    </w:p>
    <w:p w14:paraId="0D43EF24" w14:textId="77777777" w:rsidR="00BF28EB" w:rsidRPr="00BF28EB" w:rsidRDefault="00BF28EB" w:rsidP="00BF28EB">
      <w:pPr>
        <w:spacing w:after="0" w:line="240" w:lineRule="exact"/>
        <w:jc w:val="both"/>
        <w:rPr>
          <w:rFonts w:cstheme="minorHAnsi"/>
          <w:color w:val="000000" w:themeColor="text1"/>
        </w:rPr>
      </w:pPr>
      <w:r w:rsidRPr="00BF28EB">
        <w:rPr>
          <w:rFonts w:cstheme="minorHAnsi"/>
          <w:color w:val="000000" w:themeColor="text1"/>
        </w:rPr>
        <w:t>This is a privacy notice pursuant to Article 13, Regulation (EU) 2016/679 (hereafter “GDPR”), when applicable, with regard to personal data</w:t>
      </w:r>
      <w:r w:rsidRPr="00BF28EB">
        <w:rPr>
          <w:rFonts w:cstheme="minorHAnsi"/>
          <w:color w:val="000000" w:themeColor="text1"/>
          <w:u w:val="single"/>
        </w:rPr>
        <w:t xml:space="preserve"> </w:t>
      </w:r>
      <w:r w:rsidRPr="00BF28EB">
        <w:rPr>
          <w:rFonts w:cstheme="minorHAnsi"/>
          <w:color w:val="000000" w:themeColor="text1"/>
        </w:rPr>
        <w:t xml:space="preserve">that the we obtained by reason of the contact initiated by you or on your behalf and by reason of the engagement or possible engagement of our firm. </w:t>
      </w:r>
    </w:p>
    <w:p w14:paraId="0239E3EA" w14:textId="77777777" w:rsidR="00BF28EB" w:rsidRPr="00BF28EB" w:rsidRDefault="00BF28EB" w:rsidP="00BF28EB">
      <w:pPr>
        <w:spacing w:after="0" w:line="240" w:lineRule="exact"/>
        <w:jc w:val="both"/>
        <w:rPr>
          <w:rFonts w:cstheme="minorHAnsi"/>
          <w:color w:val="000000" w:themeColor="text1"/>
        </w:rPr>
      </w:pPr>
    </w:p>
    <w:p w14:paraId="01E94574" w14:textId="77777777" w:rsidR="00BF28EB" w:rsidRPr="00BF28EB" w:rsidRDefault="00BF28EB" w:rsidP="00BF28EB">
      <w:pPr>
        <w:spacing w:after="0" w:line="240" w:lineRule="exact"/>
        <w:jc w:val="both"/>
        <w:rPr>
          <w:rFonts w:cstheme="minorHAnsi"/>
          <w:color w:val="000000" w:themeColor="text1"/>
        </w:rPr>
      </w:pPr>
      <w:r w:rsidRPr="00BF28EB">
        <w:rPr>
          <w:rFonts w:cstheme="minorHAnsi"/>
          <w:color w:val="000000" w:themeColor="text1"/>
        </w:rPr>
        <w:t>Please notice that if you share with us data of other people, it is your responsibility to collect such data in compliance with local legal requirements. For instance, you should inform such other people whose data you provide to us about the content of this notice and obtain their consent, if necessary.</w:t>
      </w:r>
    </w:p>
    <w:p w14:paraId="6D1A2485" w14:textId="77777777" w:rsidR="00BF28EB" w:rsidRPr="00BF28EB" w:rsidRDefault="00BF28EB" w:rsidP="00BF28EB">
      <w:pPr>
        <w:spacing w:after="0" w:line="240" w:lineRule="exact"/>
        <w:jc w:val="both"/>
        <w:rPr>
          <w:rFonts w:cstheme="minorHAnsi"/>
          <w:color w:val="000000" w:themeColor="text1"/>
        </w:rPr>
      </w:pPr>
    </w:p>
    <w:p w14:paraId="1EF7E7B1" w14:textId="77777777" w:rsidR="00BF28EB" w:rsidRPr="00BF28EB" w:rsidRDefault="00BF28EB" w:rsidP="00BF28EB">
      <w:pPr>
        <w:spacing w:after="0" w:line="240" w:lineRule="exact"/>
        <w:jc w:val="center"/>
        <w:rPr>
          <w:rFonts w:cstheme="minorHAnsi"/>
          <w:b/>
          <w:color w:val="000000" w:themeColor="text1"/>
        </w:rPr>
      </w:pPr>
      <w:r w:rsidRPr="00BF28EB">
        <w:rPr>
          <w:rFonts w:cstheme="minorHAnsi"/>
          <w:b/>
          <w:color w:val="000000" w:themeColor="text1"/>
        </w:rPr>
        <w:t xml:space="preserve">Data Controller </w:t>
      </w:r>
    </w:p>
    <w:p w14:paraId="27803A5C" w14:textId="77777777" w:rsidR="00BF28EB" w:rsidRPr="00BF28EB" w:rsidRDefault="00BF28EB" w:rsidP="00BF28EB">
      <w:pPr>
        <w:spacing w:after="0" w:line="240" w:lineRule="exact"/>
        <w:jc w:val="center"/>
        <w:rPr>
          <w:rFonts w:cstheme="minorHAnsi"/>
          <w:b/>
          <w:color w:val="000000" w:themeColor="text1"/>
        </w:rPr>
      </w:pPr>
    </w:p>
    <w:p w14:paraId="7D4B92B7" w14:textId="77777777" w:rsidR="00BF28EB" w:rsidRPr="00BF28EB" w:rsidRDefault="00BF28EB" w:rsidP="00BF28EB">
      <w:pPr>
        <w:spacing w:after="0" w:line="240" w:lineRule="exact"/>
        <w:rPr>
          <w:rFonts w:cstheme="minorHAnsi"/>
          <w:color w:val="000000" w:themeColor="text1"/>
          <w:u w:val="single"/>
        </w:rPr>
      </w:pPr>
      <w:r w:rsidRPr="00BF28EB">
        <w:rPr>
          <w:rFonts w:cstheme="minorHAnsi"/>
          <w:color w:val="000000" w:themeColor="text1"/>
        </w:rPr>
        <w:t>The controller is [NAME OF FIRM]</w:t>
      </w:r>
      <w:r w:rsidRPr="00BF28EB">
        <w:rPr>
          <w:rFonts w:cstheme="minorHAnsi"/>
          <w:b/>
          <w:color w:val="000000" w:themeColor="text1"/>
        </w:rPr>
        <w:t xml:space="preserve"> </w:t>
      </w:r>
      <w:r w:rsidRPr="00BF28EB">
        <w:rPr>
          <w:rFonts w:cstheme="minorHAnsi"/>
          <w:color w:val="000000" w:themeColor="text1"/>
        </w:rPr>
        <w:t>represented by</w:t>
      </w:r>
      <w:r w:rsidRPr="00BF28EB">
        <w:rPr>
          <w:rFonts w:cstheme="minorHAnsi"/>
          <w:bCs/>
          <w:color w:val="000000" w:themeColor="text1"/>
        </w:rPr>
        <w:t xml:space="preserve"> [RESPONSIBLE LAWYER] Esq</w:t>
      </w:r>
      <w:r w:rsidRPr="00BF28EB">
        <w:rPr>
          <w:rFonts w:cstheme="minorHAnsi"/>
          <w:bCs/>
          <w:color w:val="222222"/>
        </w:rPr>
        <w:t>.</w:t>
      </w:r>
      <w:r w:rsidRPr="00BF28EB">
        <w:rPr>
          <w:rFonts w:cstheme="minorHAnsi"/>
          <w:color w:val="000000" w:themeColor="text1"/>
        </w:rPr>
        <w:t xml:space="preserve">, with headquarters at </w:t>
      </w:r>
      <w:r w:rsidRPr="00BF28EB">
        <w:rPr>
          <w:rFonts w:cstheme="minorHAnsi"/>
        </w:rPr>
        <w:t xml:space="preserve">[FULL CONTACT INFORMATION] </w:t>
      </w:r>
      <w:r w:rsidRPr="00BF28EB">
        <w:rPr>
          <w:rFonts w:cstheme="minorHAnsi"/>
          <w:color w:val="000000" w:themeColor="text1"/>
        </w:rPr>
        <w:t xml:space="preserve">(hereinafter also referred to as “Law Firm”). The controller can be contacted by email at the following address: </w:t>
      </w:r>
      <w:r w:rsidRPr="00BF28EB">
        <w:rPr>
          <w:rFonts w:cstheme="minorHAnsi"/>
          <w:color w:val="000000" w:themeColor="text1"/>
          <w:u w:val="single"/>
        </w:rPr>
        <w:t>…</w:t>
      </w:r>
    </w:p>
    <w:p w14:paraId="574878A1" w14:textId="77777777" w:rsidR="00BF28EB" w:rsidRPr="00BF28EB" w:rsidRDefault="00BF28EB" w:rsidP="00BF28EB">
      <w:pPr>
        <w:spacing w:after="0" w:line="240" w:lineRule="exact"/>
        <w:rPr>
          <w:rFonts w:cstheme="minorHAnsi"/>
        </w:rPr>
      </w:pPr>
    </w:p>
    <w:p w14:paraId="1248A5F6" w14:textId="77777777" w:rsidR="00BF28EB" w:rsidRPr="00BF28EB" w:rsidRDefault="00BF28EB" w:rsidP="00BF28EB">
      <w:pPr>
        <w:spacing w:after="0" w:line="240" w:lineRule="exact"/>
        <w:jc w:val="center"/>
        <w:rPr>
          <w:rFonts w:cstheme="minorHAnsi"/>
          <w:b/>
        </w:rPr>
      </w:pPr>
      <w:r w:rsidRPr="00BF28EB">
        <w:rPr>
          <w:rFonts w:cstheme="minorHAnsi"/>
          <w:b/>
        </w:rPr>
        <w:t xml:space="preserve">Representative in </w:t>
      </w:r>
      <w:proofErr w:type="gramStart"/>
      <w:r w:rsidRPr="00BF28EB">
        <w:rPr>
          <w:rFonts w:cstheme="minorHAnsi"/>
          <w:b/>
        </w:rPr>
        <w:t>The</w:t>
      </w:r>
      <w:proofErr w:type="gramEnd"/>
      <w:r w:rsidRPr="00BF28EB">
        <w:rPr>
          <w:rFonts w:cstheme="minorHAnsi"/>
          <w:b/>
        </w:rPr>
        <w:t xml:space="preserve"> EU</w:t>
      </w:r>
    </w:p>
    <w:p w14:paraId="0813904F" w14:textId="77777777" w:rsidR="00BF28EB" w:rsidRPr="00BF28EB" w:rsidRDefault="00BF28EB" w:rsidP="00BF28EB">
      <w:pPr>
        <w:spacing w:after="0" w:line="240" w:lineRule="exact"/>
        <w:jc w:val="center"/>
        <w:rPr>
          <w:rFonts w:cstheme="minorHAnsi"/>
          <w:b/>
        </w:rPr>
      </w:pPr>
    </w:p>
    <w:p w14:paraId="7193D42E" w14:textId="77777777" w:rsidR="00BF28EB" w:rsidRPr="00BF28EB" w:rsidRDefault="00BF28EB" w:rsidP="00BF28EB">
      <w:pPr>
        <w:spacing w:after="0" w:line="240" w:lineRule="exact"/>
        <w:rPr>
          <w:rFonts w:cstheme="minorHAnsi"/>
        </w:rPr>
      </w:pPr>
      <w:r w:rsidRPr="00BF28EB">
        <w:rPr>
          <w:rFonts w:cstheme="minorHAnsi"/>
        </w:rPr>
        <w:t>Pursuant to GDPR Article 27, the controller’s representative in the EU is ______________, contacts:]</w:t>
      </w:r>
      <w:r w:rsidRPr="00BF28EB">
        <w:rPr>
          <w:rFonts w:cstheme="minorHAnsi"/>
          <w:vertAlign w:val="superscript"/>
        </w:rPr>
        <w:footnoteReference w:id="1"/>
      </w:r>
    </w:p>
    <w:p w14:paraId="4F3FCC5D" w14:textId="77777777" w:rsidR="00BF28EB" w:rsidRPr="00BF28EB" w:rsidRDefault="00BF28EB" w:rsidP="00BF28EB">
      <w:pPr>
        <w:spacing w:after="0" w:line="240" w:lineRule="exact"/>
        <w:rPr>
          <w:rFonts w:cstheme="minorHAnsi"/>
          <w:color w:val="000000" w:themeColor="text1"/>
        </w:rPr>
      </w:pPr>
    </w:p>
    <w:p w14:paraId="5D8FFC1A" w14:textId="77777777" w:rsidR="00BF28EB" w:rsidRPr="00BF28EB" w:rsidRDefault="00BF28EB" w:rsidP="00BF28EB">
      <w:pPr>
        <w:spacing w:after="0" w:line="240" w:lineRule="exact"/>
        <w:jc w:val="center"/>
        <w:rPr>
          <w:rFonts w:cstheme="minorHAnsi"/>
          <w:b/>
          <w:color w:val="000000" w:themeColor="text1"/>
        </w:rPr>
      </w:pPr>
      <w:r w:rsidRPr="00BF28EB">
        <w:rPr>
          <w:rFonts w:cstheme="minorHAnsi"/>
          <w:b/>
          <w:color w:val="000000" w:themeColor="text1"/>
        </w:rPr>
        <w:t>Purposes of The Data Processing</w:t>
      </w:r>
    </w:p>
    <w:p w14:paraId="77C755FF" w14:textId="77777777" w:rsidR="00BF28EB" w:rsidRPr="00BF28EB" w:rsidRDefault="00BF28EB" w:rsidP="00BF28EB">
      <w:pPr>
        <w:spacing w:after="0" w:line="240" w:lineRule="exact"/>
        <w:jc w:val="center"/>
        <w:rPr>
          <w:rFonts w:cstheme="minorHAnsi"/>
          <w:b/>
          <w:color w:val="000000" w:themeColor="text1"/>
        </w:rPr>
      </w:pPr>
    </w:p>
    <w:p w14:paraId="353B0EB3" w14:textId="77777777" w:rsidR="00BF28EB" w:rsidRPr="00BF28EB" w:rsidRDefault="00BF28EB" w:rsidP="00BF28EB">
      <w:pPr>
        <w:spacing w:after="0" w:line="240" w:lineRule="exact"/>
        <w:jc w:val="both"/>
        <w:rPr>
          <w:rFonts w:cstheme="minorHAnsi"/>
          <w:color w:val="000000" w:themeColor="text1"/>
        </w:rPr>
      </w:pPr>
      <w:r w:rsidRPr="00BF28EB">
        <w:rPr>
          <w:rFonts w:cstheme="minorHAnsi"/>
          <w:color w:val="000000" w:themeColor="text1"/>
        </w:rPr>
        <w:t>The processing of data will be carried out to answer your inquiry and/or to be able to perform our professional engagement (preparation of petitions, visa applications, issuance of opinions, etc.). The data will also be processed for the purposes that follow:</w:t>
      </w:r>
    </w:p>
    <w:p w14:paraId="35AFB4A2" w14:textId="77777777" w:rsidR="00BF28EB" w:rsidRPr="00BF28EB" w:rsidRDefault="00BF28EB" w:rsidP="00BF28EB">
      <w:pPr>
        <w:widowControl w:val="0"/>
        <w:numPr>
          <w:ilvl w:val="0"/>
          <w:numId w:val="10"/>
        </w:numPr>
        <w:suppressAutoHyphens/>
        <w:spacing w:after="0" w:line="240" w:lineRule="exact"/>
        <w:contextualSpacing/>
        <w:jc w:val="both"/>
        <w:rPr>
          <w:rFonts w:cstheme="minorHAnsi"/>
          <w:color w:val="000000" w:themeColor="text1"/>
        </w:rPr>
      </w:pPr>
      <w:r w:rsidRPr="00BF28EB">
        <w:rPr>
          <w:rFonts w:cstheme="minorHAnsi"/>
          <w:color w:val="000000" w:themeColor="text1"/>
        </w:rPr>
        <w:t>To comply with tax, accounting, ethical obligations, or with other legal obligations imposed on us;</w:t>
      </w:r>
    </w:p>
    <w:p w14:paraId="30B168E5" w14:textId="77777777" w:rsidR="00BF28EB" w:rsidRPr="00BF28EB" w:rsidRDefault="00BF28EB" w:rsidP="00BF28EB">
      <w:pPr>
        <w:widowControl w:val="0"/>
        <w:numPr>
          <w:ilvl w:val="0"/>
          <w:numId w:val="10"/>
        </w:numPr>
        <w:suppressAutoHyphens/>
        <w:spacing w:after="0" w:line="240" w:lineRule="exact"/>
        <w:contextualSpacing/>
        <w:jc w:val="both"/>
        <w:rPr>
          <w:rFonts w:cstheme="minorHAnsi"/>
          <w:color w:val="000000" w:themeColor="text1"/>
        </w:rPr>
      </w:pPr>
      <w:r w:rsidRPr="00BF28EB">
        <w:rPr>
          <w:rFonts w:cstheme="minorHAnsi"/>
          <w:color w:val="000000" w:themeColor="text1"/>
        </w:rPr>
        <w:t>To obtain and maintain insurance coverage (in the unlikely case that the insurer requires a list of our clients or in other cases where the disclosure of client data to the insurer is required);</w:t>
      </w:r>
    </w:p>
    <w:p w14:paraId="2111DBF4" w14:textId="77777777" w:rsidR="00BF28EB" w:rsidRPr="00BF28EB" w:rsidRDefault="00BF28EB" w:rsidP="00BF28EB">
      <w:pPr>
        <w:widowControl w:val="0"/>
        <w:numPr>
          <w:ilvl w:val="0"/>
          <w:numId w:val="10"/>
        </w:numPr>
        <w:suppressAutoHyphens/>
        <w:spacing w:after="0" w:line="240" w:lineRule="exact"/>
        <w:contextualSpacing/>
        <w:jc w:val="both"/>
        <w:rPr>
          <w:rFonts w:cstheme="minorHAnsi"/>
          <w:color w:val="000000" w:themeColor="text1"/>
        </w:rPr>
      </w:pPr>
      <w:r w:rsidRPr="00BF28EB">
        <w:rPr>
          <w:rFonts w:eastAsia="Times New Roman" w:cstheme="minorHAnsi"/>
          <w:color w:val="000000" w:themeColor="text1"/>
        </w:rPr>
        <w:t xml:space="preserve">For </w:t>
      </w:r>
      <w:r w:rsidRPr="00BF28EB">
        <w:rPr>
          <w:rFonts w:cstheme="minorHAnsi"/>
          <w:color w:val="000000" w:themeColor="text1"/>
        </w:rPr>
        <w:t>LAW FIRM</w:t>
      </w:r>
      <w:r w:rsidRPr="00BF28EB">
        <w:rPr>
          <w:rFonts w:cstheme="minorHAnsi"/>
          <w:b/>
          <w:color w:val="000000" w:themeColor="text1"/>
        </w:rPr>
        <w:t xml:space="preserve"> </w:t>
      </w:r>
      <w:r w:rsidRPr="00BF28EB">
        <w:rPr>
          <w:rFonts w:eastAsia="Times New Roman" w:cstheme="minorHAnsi"/>
          <w:color w:val="000000" w:themeColor="text1"/>
        </w:rPr>
        <w:t>to be able to establish, exercise, or defend legal claims</w:t>
      </w:r>
      <w:r w:rsidRPr="00BF28EB">
        <w:rPr>
          <w:rFonts w:cstheme="minorHAnsi"/>
          <w:color w:val="000000" w:themeColor="text1"/>
        </w:rPr>
        <w:t xml:space="preserve"> if necessary;</w:t>
      </w:r>
    </w:p>
    <w:p w14:paraId="452FF369" w14:textId="77777777" w:rsidR="00BF28EB" w:rsidRPr="00BF28EB" w:rsidRDefault="00BF28EB" w:rsidP="00BF28EB">
      <w:pPr>
        <w:widowControl w:val="0"/>
        <w:numPr>
          <w:ilvl w:val="0"/>
          <w:numId w:val="10"/>
        </w:numPr>
        <w:suppressAutoHyphens/>
        <w:spacing w:after="0" w:line="240" w:lineRule="exact"/>
        <w:contextualSpacing/>
        <w:jc w:val="both"/>
        <w:rPr>
          <w:rFonts w:cstheme="minorHAnsi"/>
          <w:color w:val="000000" w:themeColor="text1"/>
        </w:rPr>
      </w:pPr>
      <w:r w:rsidRPr="00BF28EB">
        <w:rPr>
          <w:rFonts w:cstheme="minorHAnsi"/>
          <w:color w:val="000000" w:themeColor="text1"/>
        </w:rPr>
        <w:t>To analyze the profitability of our practice or one of more areas of practice;</w:t>
      </w:r>
    </w:p>
    <w:p w14:paraId="5B99DFD4" w14:textId="77777777" w:rsidR="00BF28EB" w:rsidRPr="00BF28EB" w:rsidRDefault="00BF28EB" w:rsidP="00BF28EB">
      <w:pPr>
        <w:widowControl w:val="0"/>
        <w:numPr>
          <w:ilvl w:val="0"/>
          <w:numId w:val="10"/>
        </w:numPr>
        <w:suppressAutoHyphens/>
        <w:spacing w:after="0" w:line="240" w:lineRule="exact"/>
        <w:contextualSpacing/>
        <w:jc w:val="both"/>
        <w:rPr>
          <w:rFonts w:cstheme="minorHAnsi"/>
          <w:color w:val="000000" w:themeColor="text1"/>
        </w:rPr>
      </w:pPr>
      <w:r w:rsidRPr="00BF28EB">
        <w:rPr>
          <w:rFonts w:cstheme="minorHAnsi"/>
          <w:color w:val="000000" w:themeColor="text1"/>
        </w:rPr>
        <w:t>To improve our services with the use of technology (e.g., cloud computing, electronic databases, etc.);</w:t>
      </w:r>
    </w:p>
    <w:p w14:paraId="392CBC4E" w14:textId="77777777" w:rsidR="00BF28EB" w:rsidRPr="00BF28EB" w:rsidRDefault="00BF28EB" w:rsidP="00BF28EB">
      <w:pPr>
        <w:widowControl w:val="0"/>
        <w:numPr>
          <w:ilvl w:val="0"/>
          <w:numId w:val="10"/>
        </w:numPr>
        <w:suppressAutoHyphens/>
        <w:spacing w:after="0" w:line="240" w:lineRule="exact"/>
        <w:contextualSpacing/>
        <w:rPr>
          <w:rFonts w:cstheme="minorHAnsi"/>
          <w:color w:val="000000" w:themeColor="text1"/>
        </w:rPr>
      </w:pPr>
      <w:r w:rsidRPr="00BF28EB">
        <w:rPr>
          <w:rFonts w:cstheme="minorHAnsi"/>
          <w:color w:val="000000" w:themeColor="text1"/>
          <w:shd w:val="clear" w:color="auto" w:fill="FFFFFF"/>
        </w:rPr>
        <w:t>To process personal data when that processing is strictly necessary for the purposes of preventing fraud;</w:t>
      </w:r>
    </w:p>
    <w:p w14:paraId="0440D295" w14:textId="77777777" w:rsidR="00BF28EB" w:rsidRPr="00BF28EB" w:rsidRDefault="00BF28EB" w:rsidP="00BF28EB">
      <w:pPr>
        <w:widowControl w:val="0"/>
        <w:numPr>
          <w:ilvl w:val="0"/>
          <w:numId w:val="10"/>
        </w:numPr>
        <w:suppressAutoHyphens/>
        <w:spacing w:after="0" w:line="240" w:lineRule="exact"/>
        <w:contextualSpacing/>
        <w:jc w:val="both"/>
        <w:rPr>
          <w:rFonts w:cstheme="minorHAnsi"/>
          <w:color w:val="000000" w:themeColor="text1"/>
        </w:rPr>
      </w:pPr>
      <w:r w:rsidRPr="00BF28EB">
        <w:rPr>
          <w:rFonts w:cstheme="minorHAnsi"/>
          <w:color w:val="000000" w:themeColor="text1"/>
        </w:rPr>
        <w:t xml:space="preserve">To </w:t>
      </w:r>
      <w:r w:rsidRPr="00BF28EB">
        <w:rPr>
          <w:rFonts w:eastAsia="Times New Roman" w:cstheme="minorHAnsi"/>
          <w:color w:val="000000" w:themeColor="text1"/>
        </w:rPr>
        <w:t xml:space="preserve">maintain contacts with you and to inform you of important legal developments and news about </w:t>
      </w:r>
      <w:r w:rsidRPr="00BF28EB">
        <w:rPr>
          <w:rFonts w:eastAsia="Times New Roman" w:cstheme="minorHAnsi"/>
          <w:color w:val="000000" w:themeColor="text1"/>
        </w:rPr>
        <w:lastRenderedPageBreak/>
        <w:t>our firm.</w:t>
      </w:r>
    </w:p>
    <w:p w14:paraId="45DB543A" w14:textId="77777777" w:rsidR="00BF28EB" w:rsidRPr="00BF28EB" w:rsidRDefault="00BF28EB" w:rsidP="00BF28EB">
      <w:pPr>
        <w:spacing w:after="0" w:line="240" w:lineRule="exact"/>
        <w:jc w:val="both"/>
        <w:rPr>
          <w:rFonts w:cstheme="minorHAnsi"/>
          <w:color w:val="000000" w:themeColor="text1"/>
        </w:rPr>
      </w:pPr>
    </w:p>
    <w:p w14:paraId="0A3B1475" w14:textId="77777777" w:rsidR="00BF28EB" w:rsidRPr="00BF28EB" w:rsidRDefault="00BF28EB" w:rsidP="00BF28EB">
      <w:pPr>
        <w:shd w:val="clear" w:color="auto" w:fill="FFFFFF"/>
        <w:spacing w:after="120" w:line="240" w:lineRule="exact"/>
        <w:rPr>
          <w:rFonts w:eastAsia="Times New Roman" w:cstheme="minorHAnsi"/>
          <w:color w:val="000000"/>
        </w:rPr>
      </w:pPr>
      <w:r w:rsidRPr="00BF28EB">
        <w:rPr>
          <w:rFonts w:eastAsia="Times New Roman" w:cstheme="minorHAnsi"/>
          <w:color w:val="000000" w:themeColor="text1"/>
        </w:rPr>
        <w:t xml:space="preserve">We may process special categories of data (data revealing a data subject’s racial origin, political opinions, religious beliefs, health status, or sexual orientation) but only when necessary for the establishment, exercise, or </w:t>
      </w:r>
      <w:proofErr w:type="spellStart"/>
      <w:r w:rsidRPr="00BF28EB">
        <w:rPr>
          <w:rFonts w:eastAsia="Times New Roman" w:cstheme="minorHAnsi"/>
          <w:color w:val="000000" w:themeColor="text1"/>
        </w:rPr>
        <w:t>defence</w:t>
      </w:r>
      <w:proofErr w:type="spellEnd"/>
      <w:r w:rsidRPr="00BF28EB">
        <w:rPr>
          <w:rFonts w:eastAsia="Times New Roman" w:cstheme="minorHAnsi"/>
          <w:color w:val="000000" w:themeColor="text1"/>
        </w:rPr>
        <w:t xml:space="preserve"> of legal claims in your interest or when authorized by you. We may process personal data relating to </w:t>
      </w:r>
      <w:r w:rsidRPr="00BF28EB">
        <w:rPr>
          <w:rFonts w:eastAsia="Times New Roman" w:cstheme="minorHAnsi"/>
          <w:color w:val="000000" w:themeColor="text1"/>
          <w:lang w:val="en"/>
        </w:rPr>
        <w:t>criminal convictions and offences or related security measures</w:t>
      </w:r>
      <w:r w:rsidRPr="00BF28EB">
        <w:rPr>
          <w:rFonts w:eastAsia="Times New Roman" w:cstheme="minorHAnsi"/>
          <w:color w:val="000000" w:themeColor="text1"/>
        </w:rPr>
        <w:t xml:space="preserve"> but only when </w:t>
      </w:r>
      <w:r w:rsidRPr="00BF28EB">
        <w:rPr>
          <w:rFonts w:eastAsia="Times New Roman" w:cstheme="minorHAnsi"/>
          <w:color w:val="000000" w:themeColor="text1"/>
          <w:lang w:val="en"/>
        </w:rPr>
        <w:t xml:space="preserve">the processing is </w:t>
      </w:r>
      <w:proofErr w:type="spellStart"/>
      <w:r w:rsidRPr="00BF28EB">
        <w:rPr>
          <w:rFonts w:eastAsia="Times New Roman" w:cstheme="minorHAnsi"/>
          <w:color w:val="000000" w:themeColor="text1"/>
          <w:lang w:val="en"/>
        </w:rPr>
        <w:t>authorised</w:t>
      </w:r>
      <w:proofErr w:type="spellEnd"/>
      <w:r w:rsidRPr="00BF28EB">
        <w:rPr>
          <w:rFonts w:eastAsia="Times New Roman" w:cstheme="minorHAnsi"/>
          <w:color w:val="000000" w:themeColor="text1"/>
          <w:lang w:val="en"/>
        </w:rPr>
        <w:t xml:space="preserve"> by EU or Member State law in compliance with Article 10 of the GDPR. </w:t>
      </w:r>
    </w:p>
    <w:p w14:paraId="178C88C0" w14:textId="77777777" w:rsidR="00BF28EB" w:rsidRPr="00BF28EB" w:rsidRDefault="00BF28EB" w:rsidP="00BF28EB">
      <w:pPr>
        <w:suppressAutoHyphens/>
        <w:autoSpaceDN w:val="0"/>
        <w:spacing w:after="0" w:line="240" w:lineRule="auto"/>
        <w:textAlignment w:val="baseline"/>
        <w:rPr>
          <w:rFonts w:eastAsia="Times New Roman" w:cstheme="minorHAnsi"/>
          <w:color w:val="000000"/>
          <w:kern w:val="3"/>
        </w:rPr>
      </w:pPr>
      <w:r w:rsidRPr="00BF28EB">
        <w:rPr>
          <w:rFonts w:eastAsia="Times New Roman" w:cstheme="minorHAnsi"/>
          <w:color w:val="000000"/>
          <w:kern w:val="3"/>
        </w:rPr>
        <w:t>Personal data is processed in a variety of paper and electronic formats, including databases and will be processed only insofar as it is necessary to carry out the above-mentioned purposes.</w:t>
      </w:r>
    </w:p>
    <w:p w14:paraId="0566E2BA" w14:textId="77777777" w:rsidR="00BF28EB" w:rsidRPr="00BF28EB" w:rsidRDefault="00BF28EB" w:rsidP="00BF28EB">
      <w:pPr>
        <w:spacing w:after="0" w:line="240" w:lineRule="exact"/>
        <w:rPr>
          <w:rFonts w:cstheme="minorHAnsi"/>
          <w:color w:val="000000" w:themeColor="text1"/>
        </w:rPr>
      </w:pPr>
    </w:p>
    <w:p w14:paraId="5714BD28" w14:textId="77777777" w:rsidR="00BF28EB" w:rsidRPr="00BF28EB" w:rsidRDefault="00BF28EB" w:rsidP="00BF28EB">
      <w:pPr>
        <w:spacing w:after="0" w:line="240" w:lineRule="exact"/>
        <w:jc w:val="center"/>
        <w:rPr>
          <w:rFonts w:cstheme="minorHAnsi"/>
          <w:b/>
          <w:color w:val="000000" w:themeColor="text1"/>
        </w:rPr>
      </w:pPr>
      <w:r w:rsidRPr="00BF28EB">
        <w:rPr>
          <w:rFonts w:cstheme="minorHAnsi"/>
          <w:b/>
          <w:color w:val="000000" w:themeColor="text1"/>
        </w:rPr>
        <w:t>Legal Basis for The Processing</w:t>
      </w:r>
    </w:p>
    <w:p w14:paraId="51A97B3A" w14:textId="77777777" w:rsidR="00BF28EB" w:rsidRPr="00BF28EB" w:rsidRDefault="00BF28EB" w:rsidP="00BF28EB">
      <w:pPr>
        <w:spacing w:after="0" w:line="240" w:lineRule="exact"/>
        <w:jc w:val="center"/>
        <w:rPr>
          <w:rFonts w:cstheme="minorHAnsi"/>
          <w:b/>
          <w:color w:val="000000" w:themeColor="text1"/>
        </w:rPr>
      </w:pPr>
    </w:p>
    <w:p w14:paraId="6DE935C9" w14:textId="77777777" w:rsidR="00BF28EB" w:rsidRPr="00BF28EB" w:rsidRDefault="00BF28EB" w:rsidP="00BF28EB">
      <w:pPr>
        <w:spacing w:after="0" w:line="240" w:lineRule="exact"/>
        <w:jc w:val="both"/>
        <w:rPr>
          <w:rFonts w:cstheme="minorHAnsi"/>
          <w:color w:val="000000" w:themeColor="text1"/>
        </w:rPr>
      </w:pPr>
      <w:r w:rsidRPr="00BF28EB">
        <w:rPr>
          <w:rFonts w:cstheme="minorHAnsi"/>
          <w:color w:val="000000" w:themeColor="text1"/>
        </w:rPr>
        <w:t>LAW FIRM processes the data subject’s personal data lawfully where the processing is:</w:t>
      </w:r>
    </w:p>
    <w:p w14:paraId="26C1586E" w14:textId="77777777" w:rsidR="00BF28EB" w:rsidRPr="00BF28EB" w:rsidRDefault="00BF28EB" w:rsidP="00BF28EB">
      <w:pPr>
        <w:widowControl w:val="0"/>
        <w:numPr>
          <w:ilvl w:val="0"/>
          <w:numId w:val="8"/>
        </w:numPr>
        <w:tabs>
          <w:tab w:val="left" w:pos="270"/>
        </w:tabs>
        <w:suppressAutoHyphens/>
        <w:spacing w:after="0" w:line="240" w:lineRule="exact"/>
        <w:ind w:left="270" w:hanging="270"/>
        <w:contextualSpacing/>
        <w:jc w:val="both"/>
        <w:rPr>
          <w:rFonts w:cstheme="minorHAnsi"/>
          <w:color w:val="000000" w:themeColor="text1"/>
        </w:rPr>
      </w:pPr>
      <w:r w:rsidRPr="00BF28EB">
        <w:rPr>
          <w:rFonts w:cstheme="minorHAnsi"/>
          <w:color w:val="000000" w:themeColor="text1"/>
        </w:rPr>
        <w:t xml:space="preserve">necessary for the performance of the engagement agreement or </w:t>
      </w:r>
      <w:r w:rsidRPr="00BF28EB">
        <w:rPr>
          <w:rFonts w:eastAsia="Times New Roman" w:cstheme="minorHAnsi"/>
          <w:color w:val="000000" w:themeColor="text1"/>
        </w:rPr>
        <w:t>for the taking of steps at your request prior to possibly entering into an engagement agreement</w:t>
      </w:r>
      <w:r w:rsidRPr="00BF28EB">
        <w:rPr>
          <w:rFonts w:cstheme="minorHAnsi"/>
          <w:color w:val="000000" w:themeColor="text1"/>
        </w:rPr>
        <w:t>;</w:t>
      </w:r>
    </w:p>
    <w:p w14:paraId="626A49E7" w14:textId="77777777" w:rsidR="00BF28EB" w:rsidRPr="00BF28EB" w:rsidRDefault="00BF28EB" w:rsidP="00BF28EB">
      <w:pPr>
        <w:widowControl w:val="0"/>
        <w:numPr>
          <w:ilvl w:val="0"/>
          <w:numId w:val="8"/>
        </w:numPr>
        <w:tabs>
          <w:tab w:val="left" w:pos="270"/>
        </w:tabs>
        <w:suppressAutoHyphens/>
        <w:spacing w:after="0" w:line="240" w:lineRule="exact"/>
        <w:ind w:left="270" w:hanging="270"/>
        <w:contextualSpacing/>
        <w:jc w:val="both"/>
        <w:rPr>
          <w:rFonts w:cstheme="minorHAnsi"/>
          <w:color w:val="000000" w:themeColor="text1"/>
        </w:rPr>
      </w:pPr>
      <w:r w:rsidRPr="00BF28EB">
        <w:rPr>
          <w:rFonts w:cstheme="minorHAnsi"/>
          <w:color w:val="000000" w:themeColor="text1"/>
        </w:rPr>
        <w:t>necessary to fulfill a legal obligation incumbent on LAW FIRM</w:t>
      </w:r>
      <w:r w:rsidRPr="00BF28EB">
        <w:rPr>
          <w:rFonts w:cstheme="minorHAnsi"/>
          <w:b/>
          <w:color w:val="000000" w:themeColor="text1"/>
        </w:rPr>
        <w:t xml:space="preserve"> </w:t>
      </w:r>
      <w:r w:rsidRPr="00BF28EB">
        <w:rPr>
          <w:rFonts w:cstheme="minorHAnsi"/>
          <w:color w:val="000000" w:themeColor="text1"/>
        </w:rPr>
        <w:t>(e.g., the duty of keeping tax and accounting records);</w:t>
      </w:r>
    </w:p>
    <w:p w14:paraId="22A209DF" w14:textId="77777777" w:rsidR="00BF28EB" w:rsidRPr="00BF28EB" w:rsidRDefault="00BF28EB" w:rsidP="00BF28EB">
      <w:pPr>
        <w:widowControl w:val="0"/>
        <w:numPr>
          <w:ilvl w:val="0"/>
          <w:numId w:val="8"/>
        </w:numPr>
        <w:tabs>
          <w:tab w:val="left" w:pos="270"/>
        </w:tabs>
        <w:suppressAutoHyphens/>
        <w:spacing w:after="0" w:line="240" w:lineRule="exact"/>
        <w:ind w:left="270" w:hanging="270"/>
        <w:contextualSpacing/>
        <w:jc w:val="both"/>
        <w:rPr>
          <w:rFonts w:cstheme="minorHAnsi"/>
          <w:color w:val="000000" w:themeColor="text1"/>
        </w:rPr>
      </w:pPr>
      <w:r w:rsidRPr="00BF28EB">
        <w:rPr>
          <w:rFonts w:eastAsia="Times New Roman" w:cstheme="minorHAnsi"/>
          <w:color w:val="000000" w:themeColor="text1"/>
        </w:rPr>
        <w:t xml:space="preserve">necessary for the legitimate interests (professional, corporate, organizational, and business) pursued by </w:t>
      </w:r>
      <w:r w:rsidRPr="00BF28EB">
        <w:rPr>
          <w:rFonts w:cstheme="minorHAnsi"/>
          <w:color w:val="000000" w:themeColor="text1"/>
        </w:rPr>
        <w:t>LAW FIRM</w:t>
      </w:r>
      <w:r w:rsidRPr="00BF28EB">
        <w:rPr>
          <w:rFonts w:cstheme="minorHAnsi"/>
          <w:b/>
          <w:color w:val="000000" w:themeColor="text1"/>
        </w:rPr>
        <w:t xml:space="preserve"> </w:t>
      </w:r>
      <w:r w:rsidRPr="00BF28EB">
        <w:rPr>
          <w:rFonts w:eastAsia="Times New Roman" w:cstheme="minorHAnsi"/>
          <w:color w:val="000000" w:themeColor="text1"/>
        </w:rPr>
        <w:t xml:space="preserve">or by a third party. Learn more about our legitimate purposes by contacting us at: </w:t>
      </w:r>
      <w:r w:rsidRPr="00BF28EB">
        <w:rPr>
          <w:rFonts w:cstheme="minorHAnsi"/>
          <w:color w:val="000000" w:themeColor="text1"/>
          <w:u w:val="single"/>
        </w:rPr>
        <w:t>EMAIL</w:t>
      </w:r>
      <w:r w:rsidRPr="00BF28EB">
        <w:rPr>
          <w:rFonts w:cstheme="minorHAnsi"/>
          <w:color w:val="000000" w:themeColor="text1"/>
        </w:rPr>
        <w:t>; OR</w:t>
      </w:r>
    </w:p>
    <w:p w14:paraId="3D617984" w14:textId="77777777" w:rsidR="00BF28EB" w:rsidRPr="00BF28EB" w:rsidRDefault="00BF28EB" w:rsidP="00BF28EB">
      <w:pPr>
        <w:widowControl w:val="0"/>
        <w:numPr>
          <w:ilvl w:val="0"/>
          <w:numId w:val="8"/>
        </w:numPr>
        <w:tabs>
          <w:tab w:val="left" w:pos="270"/>
        </w:tabs>
        <w:suppressAutoHyphens/>
        <w:spacing w:after="0" w:line="240" w:lineRule="exact"/>
        <w:ind w:left="270" w:hanging="270"/>
        <w:contextualSpacing/>
        <w:jc w:val="both"/>
        <w:rPr>
          <w:rFonts w:cstheme="minorHAnsi"/>
          <w:color w:val="000000" w:themeColor="text1"/>
        </w:rPr>
      </w:pPr>
      <w:r w:rsidRPr="00BF28EB">
        <w:rPr>
          <w:rFonts w:eastAsia="Times New Roman" w:cstheme="minorHAnsi"/>
          <w:color w:val="000000" w:themeColor="text1"/>
        </w:rPr>
        <w:t xml:space="preserve">based on the legitimate interest of keeping contact with you and to inform you of important legal developments and news about our firm.  </w:t>
      </w:r>
    </w:p>
    <w:p w14:paraId="5F7F9E0F" w14:textId="77777777" w:rsidR="00BF28EB" w:rsidRPr="00BF28EB" w:rsidRDefault="00BF28EB" w:rsidP="00BF28EB">
      <w:pPr>
        <w:spacing w:after="0" w:line="240" w:lineRule="exact"/>
        <w:rPr>
          <w:rFonts w:cstheme="minorHAnsi"/>
        </w:rPr>
      </w:pPr>
    </w:p>
    <w:p w14:paraId="3DDF8EE0" w14:textId="77777777" w:rsidR="00BF28EB" w:rsidRPr="00BF28EB" w:rsidRDefault="00BF28EB" w:rsidP="00BF28EB">
      <w:pPr>
        <w:spacing w:after="0" w:line="240" w:lineRule="exact"/>
        <w:jc w:val="center"/>
        <w:rPr>
          <w:rFonts w:cstheme="minorHAnsi"/>
          <w:b/>
          <w:color w:val="000000" w:themeColor="text1"/>
        </w:rPr>
      </w:pPr>
      <w:r w:rsidRPr="00BF28EB">
        <w:rPr>
          <w:rFonts w:cstheme="minorHAnsi"/>
          <w:b/>
          <w:color w:val="000000" w:themeColor="text1"/>
        </w:rPr>
        <w:t xml:space="preserve">Consequences of The Failure </w:t>
      </w:r>
      <w:proofErr w:type="gramStart"/>
      <w:r w:rsidRPr="00BF28EB">
        <w:rPr>
          <w:rFonts w:cstheme="minorHAnsi"/>
          <w:b/>
          <w:color w:val="000000" w:themeColor="text1"/>
        </w:rPr>
        <w:t>To</w:t>
      </w:r>
      <w:proofErr w:type="gramEnd"/>
      <w:r w:rsidRPr="00BF28EB">
        <w:rPr>
          <w:rFonts w:cstheme="minorHAnsi"/>
          <w:b/>
          <w:color w:val="000000" w:themeColor="text1"/>
        </w:rPr>
        <w:t xml:space="preserve"> Communicate Personal Data</w:t>
      </w:r>
    </w:p>
    <w:p w14:paraId="4478F0A8" w14:textId="77777777" w:rsidR="00BF28EB" w:rsidRPr="00BF28EB" w:rsidRDefault="00BF28EB" w:rsidP="00BF28EB">
      <w:pPr>
        <w:spacing w:after="0" w:line="240" w:lineRule="exact"/>
        <w:jc w:val="center"/>
        <w:rPr>
          <w:rFonts w:cstheme="minorHAnsi"/>
          <w:b/>
          <w:color w:val="000000" w:themeColor="text1"/>
        </w:rPr>
      </w:pPr>
    </w:p>
    <w:p w14:paraId="6EB5293B" w14:textId="77777777" w:rsidR="00BF28EB" w:rsidRPr="00BF28EB" w:rsidRDefault="00BF28EB" w:rsidP="00BF28EB">
      <w:pPr>
        <w:spacing w:after="0" w:line="240" w:lineRule="exact"/>
        <w:jc w:val="both"/>
        <w:rPr>
          <w:rFonts w:cstheme="minorHAnsi"/>
          <w:b/>
          <w:color w:val="000000" w:themeColor="text1"/>
        </w:rPr>
      </w:pPr>
      <w:proofErr w:type="gramStart"/>
      <w:r w:rsidRPr="00BF28EB">
        <w:rPr>
          <w:rFonts w:cstheme="minorHAnsi"/>
          <w:color w:val="000000" w:themeColor="text1"/>
        </w:rPr>
        <w:t>With regard to</w:t>
      </w:r>
      <w:proofErr w:type="gramEnd"/>
      <w:r w:rsidRPr="00BF28EB">
        <w:rPr>
          <w:rFonts w:cstheme="minorHAnsi"/>
          <w:color w:val="000000" w:themeColor="text1"/>
        </w:rPr>
        <w:t xml:space="preserve"> personal data necessary for the performance of the engagement agreement or the taking of steps at your request prior to entering into such contract, the failure to disclose personal data prevents the execution and the performance of the contractual relationship itself</w:t>
      </w:r>
      <w:r w:rsidRPr="00BF28EB">
        <w:rPr>
          <w:rFonts w:cstheme="minorHAnsi"/>
          <w:b/>
          <w:color w:val="000000" w:themeColor="text1"/>
        </w:rPr>
        <w:t>.</w:t>
      </w:r>
    </w:p>
    <w:p w14:paraId="36FBB239" w14:textId="77777777" w:rsidR="00BF28EB" w:rsidRPr="00BF28EB" w:rsidRDefault="00BF28EB" w:rsidP="00BF28EB">
      <w:pPr>
        <w:spacing w:after="0" w:line="240" w:lineRule="exact"/>
        <w:jc w:val="both"/>
        <w:rPr>
          <w:rFonts w:cstheme="minorHAnsi"/>
          <w:color w:val="000000" w:themeColor="text1"/>
        </w:rPr>
      </w:pPr>
    </w:p>
    <w:p w14:paraId="70F0FCDC" w14:textId="77777777" w:rsidR="00BF28EB" w:rsidRPr="00BF28EB" w:rsidRDefault="00BF28EB" w:rsidP="00BF28EB">
      <w:pPr>
        <w:spacing w:after="0" w:line="240" w:lineRule="exact"/>
        <w:jc w:val="center"/>
        <w:rPr>
          <w:rFonts w:cstheme="minorHAnsi"/>
          <w:b/>
          <w:color w:val="000000" w:themeColor="text1"/>
        </w:rPr>
      </w:pPr>
      <w:r w:rsidRPr="00BF28EB">
        <w:rPr>
          <w:rFonts w:cstheme="minorHAnsi"/>
          <w:b/>
          <w:color w:val="000000" w:themeColor="text1"/>
        </w:rPr>
        <w:t xml:space="preserve">Data Retention </w:t>
      </w:r>
    </w:p>
    <w:p w14:paraId="6821810D" w14:textId="77777777" w:rsidR="00BF28EB" w:rsidRPr="00BF28EB" w:rsidRDefault="00BF28EB" w:rsidP="00BF28EB">
      <w:pPr>
        <w:spacing w:after="0" w:line="240" w:lineRule="exact"/>
        <w:jc w:val="center"/>
        <w:rPr>
          <w:rFonts w:cstheme="minorHAnsi"/>
          <w:b/>
          <w:color w:val="000000" w:themeColor="text1"/>
        </w:rPr>
      </w:pPr>
    </w:p>
    <w:p w14:paraId="6860B6BF" w14:textId="77777777" w:rsidR="00BF28EB" w:rsidRPr="00BF28EB" w:rsidRDefault="00BF28EB" w:rsidP="00BF28EB">
      <w:pPr>
        <w:spacing w:after="0" w:line="240" w:lineRule="exact"/>
        <w:jc w:val="both"/>
        <w:rPr>
          <w:rFonts w:cstheme="minorHAnsi"/>
          <w:color w:val="000000" w:themeColor="text1"/>
        </w:rPr>
      </w:pPr>
      <w:r w:rsidRPr="00BF28EB">
        <w:rPr>
          <w:rFonts w:cstheme="minorHAnsi"/>
          <w:color w:val="000000" w:themeColor="text1"/>
        </w:rPr>
        <w:t>Personal data will be stored for the duration of the engagement agreement and, subsequently (and also if no engagement agreement is concluded) for the period that LAW FIRM</w:t>
      </w:r>
      <w:r w:rsidRPr="00BF28EB">
        <w:rPr>
          <w:rFonts w:cstheme="minorHAnsi"/>
          <w:b/>
          <w:color w:val="000000" w:themeColor="text1"/>
        </w:rPr>
        <w:t xml:space="preserve"> </w:t>
      </w:r>
      <w:r w:rsidRPr="00BF28EB">
        <w:rPr>
          <w:rFonts w:cstheme="minorHAnsi"/>
          <w:color w:val="000000" w:themeColor="text1"/>
        </w:rPr>
        <w:t>is subject to a duty to keep data for tax, accounting, and ethical purposes or for other purposes provided by law or necessary for the purposes of the legitimate interests pursued by LAW FIRM</w:t>
      </w:r>
      <w:r w:rsidRPr="00BF28EB">
        <w:rPr>
          <w:rFonts w:cstheme="minorHAnsi"/>
          <w:b/>
          <w:color w:val="000000" w:themeColor="text1"/>
        </w:rPr>
        <w:t xml:space="preserve"> </w:t>
      </w:r>
      <w:r w:rsidRPr="00BF28EB">
        <w:rPr>
          <w:rFonts w:cstheme="minorHAnsi"/>
          <w:color w:val="000000" w:themeColor="text1"/>
        </w:rPr>
        <w:t xml:space="preserve">or by a third party, as above listed. </w:t>
      </w:r>
    </w:p>
    <w:p w14:paraId="614FB439" w14:textId="77777777" w:rsidR="00BF28EB" w:rsidRPr="00BF28EB" w:rsidRDefault="00BF28EB" w:rsidP="00BF28EB">
      <w:pPr>
        <w:spacing w:after="0" w:line="240" w:lineRule="exact"/>
        <w:jc w:val="both"/>
        <w:rPr>
          <w:rFonts w:cstheme="minorHAnsi"/>
          <w:color w:val="000000" w:themeColor="text1"/>
        </w:rPr>
      </w:pPr>
    </w:p>
    <w:p w14:paraId="49C1CBB1" w14:textId="77777777" w:rsidR="00BF28EB" w:rsidRPr="00BF28EB" w:rsidRDefault="00BF28EB" w:rsidP="00BF28EB">
      <w:pPr>
        <w:spacing w:after="0" w:line="240" w:lineRule="exact"/>
        <w:jc w:val="center"/>
        <w:rPr>
          <w:rFonts w:cstheme="minorHAnsi"/>
          <w:b/>
          <w:color w:val="000000" w:themeColor="text1"/>
        </w:rPr>
      </w:pPr>
      <w:r w:rsidRPr="00BF28EB">
        <w:rPr>
          <w:rFonts w:cstheme="minorHAnsi"/>
          <w:b/>
          <w:color w:val="000000" w:themeColor="text1"/>
        </w:rPr>
        <w:t>Communication of The Data</w:t>
      </w:r>
    </w:p>
    <w:p w14:paraId="2AB02F1A" w14:textId="77777777" w:rsidR="00BF28EB" w:rsidRPr="00BF28EB" w:rsidRDefault="00BF28EB" w:rsidP="00BF28EB">
      <w:pPr>
        <w:spacing w:after="0" w:line="240" w:lineRule="exact"/>
        <w:jc w:val="center"/>
        <w:rPr>
          <w:rFonts w:cstheme="minorHAnsi"/>
          <w:b/>
          <w:color w:val="000000" w:themeColor="text1"/>
        </w:rPr>
      </w:pPr>
    </w:p>
    <w:p w14:paraId="440BBE34" w14:textId="77777777" w:rsidR="00BF28EB" w:rsidRPr="00BF28EB" w:rsidRDefault="00BF28EB" w:rsidP="00BF28EB">
      <w:pPr>
        <w:spacing w:after="0" w:line="240" w:lineRule="exact"/>
        <w:jc w:val="both"/>
        <w:rPr>
          <w:rFonts w:cstheme="minorHAnsi"/>
          <w:color w:val="000000" w:themeColor="text1"/>
        </w:rPr>
      </w:pPr>
      <w:r w:rsidRPr="00BF28EB">
        <w:rPr>
          <w:rFonts w:cstheme="minorHAnsi"/>
          <w:color w:val="000000" w:themeColor="text1"/>
        </w:rPr>
        <w:t>In the limit permitted by our ethics rules, your personal data may be transmitted to:</w:t>
      </w:r>
    </w:p>
    <w:p w14:paraId="118CAEDB" w14:textId="77777777" w:rsidR="00BF28EB" w:rsidRPr="00BF28EB" w:rsidRDefault="00BF28EB" w:rsidP="00BF28EB">
      <w:pPr>
        <w:spacing w:after="0" w:line="240" w:lineRule="exact"/>
        <w:jc w:val="both"/>
        <w:rPr>
          <w:rFonts w:cstheme="minorHAnsi"/>
          <w:color w:val="000000" w:themeColor="text1"/>
        </w:rPr>
      </w:pPr>
      <w:r w:rsidRPr="00BF28EB">
        <w:rPr>
          <w:rFonts w:cstheme="minorHAnsi"/>
          <w:color w:val="000000" w:themeColor="text1"/>
        </w:rPr>
        <w:t>1. consultants (e.g., accountants) or other third parties that provide services functional to the purposes above indicated (e.g., developers);</w:t>
      </w:r>
    </w:p>
    <w:p w14:paraId="5D1CB27E" w14:textId="77777777" w:rsidR="00BF28EB" w:rsidRPr="00BF28EB" w:rsidRDefault="00BF28EB" w:rsidP="00BF28EB">
      <w:pPr>
        <w:spacing w:after="0" w:line="240" w:lineRule="exact"/>
        <w:jc w:val="both"/>
        <w:rPr>
          <w:rFonts w:cstheme="minorHAnsi"/>
          <w:color w:val="000000" w:themeColor="text1"/>
        </w:rPr>
      </w:pPr>
      <w:r w:rsidRPr="00BF28EB">
        <w:rPr>
          <w:rFonts w:cstheme="minorHAnsi"/>
          <w:color w:val="000000" w:themeColor="text1"/>
        </w:rPr>
        <w:t>2. banks and insurers that provide services functional for the purposes above indicated;</w:t>
      </w:r>
    </w:p>
    <w:p w14:paraId="30F868B0" w14:textId="77777777" w:rsidR="00BF28EB" w:rsidRPr="00BF28EB" w:rsidRDefault="00BF28EB" w:rsidP="00BF28EB">
      <w:pPr>
        <w:spacing w:after="0" w:line="240" w:lineRule="exact"/>
        <w:jc w:val="both"/>
        <w:rPr>
          <w:rFonts w:cstheme="minorHAnsi"/>
          <w:color w:val="000000" w:themeColor="text1"/>
        </w:rPr>
      </w:pPr>
      <w:r w:rsidRPr="00BF28EB">
        <w:rPr>
          <w:rFonts w:cstheme="minorHAnsi"/>
          <w:color w:val="000000" w:themeColor="text1"/>
        </w:rPr>
        <w:t>3. other subjects that process data due to specific legal obligations;</w:t>
      </w:r>
    </w:p>
    <w:p w14:paraId="44D4E468" w14:textId="77777777" w:rsidR="00BF28EB" w:rsidRPr="00BF28EB" w:rsidRDefault="00BF28EB" w:rsidP="00BF28EB">
      <w:pPr>
        <w:spacing w:after="0" w:line="240" w:lineRule="exact"/>
        <w:jc w:val="both"/>
        <w:rPr>
          <w:rFonts w:cstheme="minorHAnsi"/>
          <w:color w:val="000000" w:themeColor="text1"/>
        </w:rPr>
      </w:pPr>
      <w:r w:rsidRPr="00BF28EB">
        <w:rPr>
          <w:rFonts w:cstheme="minorHAnsi"/>
          <w:color w:val="000000" w:themeColor="text1"/>
        </w:rPr>
        <w:t>4.judicial, governmental and administrative authorities, for the fulfillment of legal and ethical obligations.</w:t>
      </w:r>
    </w:p>
    <w:p w14:paraId="364B33A9" w14:textId="77777777" w:rsidR="00BF28EB" w:rsidRPr="00BF28EB" w:rsidRDefault="00BF28EB" w:rsidP="00BF28EB">
      <w:pPr>
        <w:spacing w:after="0" w:line="240" w:lineRule="exact"/>
        <w:jc w:val="both"/>
        <w:rPr>
          <w:rFonts w:cstheme="minorHAnsi"/>
          <w:color w:val="000000" w:themeColor="text1"/>
        </w:rPr>
      </w:pPr>
    </w:p>
    <w:p w14:paraId="7E09B7FA" w14:textId="77777777" w:rsidR="00BF28EB" w:rsidRPr="00BF28EB" w:rsidRDefault="00BF28EB" w:rsidP="00BF28EB">
      <w:pPr>
        <w:spacing w:after="0" w:line="240" w:lineRule="exact"/>
        <w:jc w:val="center"/>
        <w:rPr>
          <w:rFonts w:cstheme="minorHAnsi"/>
          <w:b/>
          <w:color w:val="000000" w:themeColor="text1"/>
        </w:rPr>
      </w:pPr>
      <w:r w:rsidRPr="00BF28EB">
        <w:rPr>
          <w:rFonts w:cstheme="minorHAnsi"/>
          <w:b/>
          <w:color w:val="000000" w:themeColor="text1"/>
        </w:rPr>
        <w:t>Profiling and data dissemination</w:t>
      </w:r>
    </w:p>
    <w:p w14:paraId="55E3ED00" w14:textId="77777777" w:rsidR="00BF28EB" w:rsidRPr="00BF28EB" w:rsidRDefault="00BF28EB" w:rsidP="00BF28EB">
      <w:pPr>
        <w:spacing w:after="0" w:line="240" w:lineRule="exact"/>
        <w:jc w:val="center"/>
        <w:rPr>
          <w:rFonts w:cstheme="minorHAnsi"/>
          <w:b/>
          <w:color w:val="000000" w:themeColor="text1"/>
        </w:rPr>
      </w:pPr>
    </w:p>
    <w:p w14:paraId="24080A85" w14:textId="77777777" w:rsidR="00BF28EB" w:rsidRPr="00BF28EB" w:rsidRDefault="00BF28EB" w:rsidP="00BF28EB">
      <w:pPr>
        <w:spacing w:after="0" w:line="240" w:lineRule="exact"/>
        <w:jc w:val="both"/>
        <w:rPr>
          <w:rFonts w:cstheme="minorHAnsi"/>
          <w:color w:val="000000" w:themeColor="text1"/>
        </w:rPr>
      </w:pPr>
      <w:r w:rsidRPr="00BF28EB">
        <w:rPr>
          <w:rFonts w:cstheme="minorHAnsi"/>
          <w:color w:val="000000" w:themeColor="text1"/>
        </w:rPr>
        <w:t xml:space="preserve">Your personal data is </w:t>
      </w:r>
      <w:r w:rsidRPr="00BF28EB">
        <w:rPr>
          <w:rFonts w:cstheme="minorHAnsi"/>
          <w:color w:val="000000" w:themeColor="text1"/>
          <w:u w:val="single"/>
        </w:rPr>
        <w:t xml:space="preserve">not </w:t>
      </w:r>
      <w:r w:rsidRPr="00BF28EB">
        <w:rPr>
          <w:rFonts w:cstheme="minorHAnsi"/>
          <w:color w:val="000000" w:themeColor="text1"/>
        </w:rPr>
        <w:t>subject to fully automated decision-making processing, including profiling. Your data is</w:t>
      </w:r>
      <w:r w:rsidRPr="00BF28EB">
        <w:rPr>
          <w:rFonts w:cstheme="minorHAnsi"/>
          <w:color w:val="000000" w:themeColor="text1"/>
          <w:u w:val="single"/>
        </w:rPr>
        <w:t xml:space="preserve"> not</w:t>
      </w:r>
      <w:r w:rsidRPr="00BF28EB">
        <w:rPr>
          <w:rFonts w:cstheme="minorHAnsi"/>
          <w:color w:val="000000" w:themeColor="text1"/>
        </w:rPr>
        <w:t xml:space="preserve"> subject to dissemination and we do not sell your data to third parties.</w:t>
      </w:r>
    </w:p>
    <w:p w14:paraId="63884AE9" w14:textId="77777777" w:rsidR="00BF28EB" w:rsidRPr="00BF28EB" w:rsidRDefault="00BF28EB" w:rsidP="00BF28EB">
      <w:pPr>
        <w:spacing w:after="0" w:line="240" w:lineRule="exact"/>
        <w:jc w:val="both"/>
        <w:rPr>
          <w:rFonts w:cstheme="minorHAnsi"/>
          <w:color w:val="000000" w:themeColor="text1"/>
        </w:rPr>
      </w:pPr>
    </w:p>
    <w:p w14:paraId="7EAEA821" w14:textId="77777777" w:rsidR="00BF28EB" w:rsidRPr="00BF28EB" w:rsidRDefault="00BF28EB" w:rsidP="00BF28EB">
      <w:pPr>
        <w:spacing w:after="0" w:line="240" w:lineRule="exact"/>
        <w:ind w:left="720"/>
        <w:contextualSpacing/>
        <w:jc w:val="center"/>
        <w:rPr>
          <w:rFonts w:eastAsia="Times New Roman" w:cstheme="minorHAnsi"/>
          <w:b/>
          <w:color w:val="000000" w:themeColor="text1"/>
        </w:rPr>
      </w:pPr>
      <w:r w:rsidRPr="00BF28EB">
        <w:rPr>
          <w:rFonts w:eastAsia="Times New Roman" w:cstheme="minorHAnsi"/>
          <w:b/>
          <w:color w:val="000000" w:themeColor="text1"/>
        </w:rPr>
        <w:t>Processing of data in the United States of America /Transfer</w:t>
      </w:r>
    </w:p>
    <w:p w14:paraId="0D74F1E1" w14:textId="77777777" w:rsidR="00BF28EB" w:rsidRPr="00BF28EB" w:rsidRDefault="00BF28EB" w:rsidP="00BF28EB">
      <w:pPr>
        <w:spacing w:after="0" w:line="240" w:lineRule="exact"/>
        <w:ind w:left="720"/>
        <w:contextualSpacing/>
        <w:jc w:val="center"/>
        <w:rPr>
          <w:rFonts w:eastAsia="Times New Roman" w:cstheme="minorHAnsi"/>
          <w:b/>
          <w:color w:val="000000" w:themeColor="text1"/>
        </w:rPr>
      </w:pPr>
    </w:p>
    <w:p w14:paraId="5A6FE9D4" w14:textId="77777777" w:rsidR="00BF28EB" w:rsidRPr="00BF28EB" w:rsidRDefault="00BF28EB" w:rsidP="00BF28EB">
      <w:pPr>
        <w:spacing w:after="0" w:line="240" w:lineRule="exact"/>
        <w:rPr>
          <w:rFonts w:cstheme="minorHAnsi"/>
          <w:color w:val="000000" w:themeColor="text1"/>
        </w:rPr>
      </w:pPr>
      <w:r w:rsidRPr="00BF28EB">
        <w:rPr>
          <w:rFonts w:cstheme="minorHAnsi"/>
          <w:color w:val="000000" w:themeColor="text1"/>
        </w:rPr>
        <w:lastRenderedPageBreak/>
        <w:t>You acknowledge that LAW FIRM</w:t>
      </w:r>
      <w:r w:rsidRPr="00BF28EB">
        <w:rPr>
          <w:rFonts w:cstheme="minorHAnsi"/>
          <w:b/>
          <w:color w:val="000000" w:themeColor="text1"/>
        </w:rPr>
        <w:t xml:space="preserve"> </w:t>
      </w:r>
      <w:r w:rsidRPr="00BF28EB">
        <w:rPr>
          <w:rFonts w:cstheme="minorHAnsi"/>
          <w:color w:val="000000" w:themeColor="text1"/>
        </w:rPr>
        <w:t xml:space="preserve">is based in the United States of America and that personal data provided to us by you will be processed therefore in the United States of America. </w:t>
      </w:r>
    </w:p>
    <w:p w14:paraId="126A407C" w14:textId="77777777" w:rsidR="00BF28EB" w:rsidRPr="00BF28EB" w:rsidRDefault="00BF28EB" w:rsidP="00BF28EB">
      <w:pPr>
        <w:spacing w:after="0" w:line="240" w:lineRule="exact"/>
        <w:rPr>
          <w:rFonts w:cstheme="minorHAnsi"/>
          <w:color w:val="000000" w:themeColor="text1"/>
        </w:rPr>
      </w:pPr>
      <w:r w:rsidRPr="00BF28EB">
        <w:rPr>
          <w:rFonts w:cstheme="minorHAnsi"/>
        </w:rPr>
        <w:t>Some of the personal data that we process may be transferred to and stored in another country (e.g., for administrative purposes such as accounting).</w:t>
      </w:r>
    </w:p>
    <w:p w14:paraId="1138A00E" w14:textId="77777777" w:rsidR="00BF28EB" w:rsidRPr="00BF28EB" w:rsidRDefault="00BF28EB" w:rsidP="00BF28EB">
      <w:pPr>
        <w:spacing w:after="0" w:line="240" w:lineRule="auto"/>
        <w:rPr>
          <w:rFonts w:eastAsia="Times New Roman" w:cstheme="minorHAnsi"/>
        </w:rPr>
      </w:pPr>
      <w:r w:rsidRPr="00BF28EB">
        <w:rPr>
          <w:rFonts w:eastAsia="Times New Roman" w:cstheme="minorHAnsi"/>
        </w:rPr>
        <w:t>In these circumstances, the Personal Data will only be transferred on one of the following bases:</w:t>
      </w:r>
    </w:p>
    <w:p w14:paraId="4460E5BE" w14:textId="77777777" w:rsidR="00BF28EB" w:rsidRPr="00BF28EB" w:rsidRDefault="00BF28EB" w:rsidP="00BF28EB">
      <w:pPr>
        <w:numPr>
          <w:ilvl w:val="0"/>
          <w:numId w:val="9"/>
        </w:numPr>
        <w:tabs>
          <w:tab w:val="left" w:pos="720"/>
        </w:tabs>
        <w:autoSpaceDN w:val="0"/>
        <w:spacing w:after="0" w:line="240" w:lineRule="auto"/>
        <w:ind w:left="150" w:hanging="150"/>
        <w:rPr>
          <w:rFonts w:cstheme="minorHAnsi"/>
        </w:rPr>
      </w:pPr>
      <w:r w:rsidRPr="00BF28EB">
        <w:rPr>
          <w:rFonts w:cstheme="minorHAnsi"/>
        </w:rPr>
        <w:t>where the transfer is subject to one or more of the “appropriate safeguards” for international transfers (e.g. standard data protection clauses adopted by the European Commission);</w:t>
      </w:r>
    </w:p>
    <w:p w14:paraId="545A8DC1" w14:textId="77777777" w:rsidR="00BF28EB" w:rsidRPr="00BF28EB" w:rsidRDefault="00BF28EB" w:rsidP="00BF28EB">
      <w:pPr>
        <w:numPr>
          <w:ilvl w:val="0"/>
          <w:numId w:val="9"/>
        </w:numPr>
        <w:tabs>
          <w:tab w:val="left" w:pos="720"/>
        </w:tabs>
        <w:autoSpaceDN w:val="0"/>
        <w:spacing w:after="0" w:line="240" w:lineRule="auto"/>
        <w:ind w:left="150" w:hanging="150"/>
        <w:rPr>
          <w:rFonts w:cstheme="minorHAnsi"/>
        </w:rPr>
      </w:pPr>
      <w:r w:rsidRPr="00BF28EB">
        <w:rPr>
          <w:rFonts w:cstheme="minorHAnsi"/>
        </w:rPr>
        <w:t>the country or territory to which the transfer is made ensures an adequate level of protection; or</w:t>
      </w:r>
    </w:p>
    <w:p w14:paraId="30FCF5E3" w14:textId="77777777" w:rsidR="00BF28EB" w:rsidRPr="00BF28EB" w:rsidRDefault="00BF28EB" w:rsidP="00BF28EB">
      <w:pPr>
        <w:numPr>
          <w:ilvl w:val="0"/>
          <w:numId w:val="9"/>
        </w:numPr>
        <w:tabs>
          <w:tab w:val="left" w:pos="720"/>
        </w:tabs>
        <w:autoSpaceDN w:val="0"/>
        <w:spacing w:after="0" w:line="240" w:lineRule="auto"/>
        <w:ind w:left="150" w:hanging="150"/>
        <w:rPr>
          <w:rFonts w:cstheme="minorHAnsi"/>
        </w:rPr>
      </w:pPr>
      <w:r w:rsidRPr="00BF28EB">
        <w:rPr>
          <w:rFonts w:cstheme="minorHAnsi"/>
        </w:rPr>
        <w:t>there is another situation where the transfer is permitted (e.g., where we have your explicit consent or one of the other exceptions provided in Article 49 of the GDPR applies).</w:t>
      </w:r>
    </w:p>
    <w:p w14:paraId="7371D7F5" w14:textId="77777777" w:rsidR="00BF28EB" w:rsidRPr="00BF28EB" w:rsidRDefault="00BF28EB" w:rsidP="00BF28EB">
      <w:pPr>
        <w:spacing w:after="0" w:line="240" w:lineRule="exact"/>
        <w:jc w:val="both"/>
        <w:rPr>
          <w:rFonts w:cstheme="minorHAnsi"/>
          <w:color w:val="000000" w:themeColor="text1"/>
        </w:rPr>
      </w:pPr>
    </w:p>
    <w:p w14:paraId="7176D1AE" w14:textId="77777777" w:rsidR="00BF28EB" w:rsidRPr="00BF28EB" w:rsidRDefault="00BF28EB" w:rsidP="00BF28EB">
      <w:pPr>
        <w:spacing w:after="0" w:line="240" w:lineRule="exact"/>
        <w:jc w:val="center"/>
        <w:rPr>
          <w:rFonts w:cstheme="minorHAnsi"/>
          <w:b/>
          <w:color w:val="000000" w:themeColor="text1"/>
        </w:rPr>
      </w:pPr>
      <w:r w:rsidRPr="00BF28EB">
        <w:rPr>
          <w:rFonts w:cstheme="minorHAnsi"/>
          <w:b/>
          <w:color w:val="000000" w:themeColor="text1"/>
        </w:rPr>
        <w:t xml:space="preserve">Right of The Data Subject </w:t>
      </w:r>
    </w:p>
    <w:p w14:paraId="7656EDD4" w14:textId="77777777" w:rsidR="00BF28EB" w:rsidRPr="00BF28EB" w:rsidRDefault="00BF28EB" w:rsidP="00BF28EB">
      <w:pPr>
        <w:spacing w:after="0" w:line="240" w:lineRule="exact"/>
        <w:jc w:val="center"/>
        <w:rPr>
          <w:rFonts w:cstheme="minorHAnsi"/>
          <w:b/>
          <w:color w:val="000000" w:themeColor="text1"/>
        </w:rPr>
      </w:pPr>
    </w:p>
    <w:p w14:paraId="7FEED453" w14:textId="77777777" w:rsidR="00BF28EB" w:rsidRPr="00BF28EB" w:rsidRDefault="00BF28EB" w:rsidP="00BF28EB">
      <w:pPr>
        <w:spacing w:after="0" w:line="240" w:lineRule="exact"/>
        <w:jc w:val="both"/>
        <w:rPr>
          <w:rFonts w:cstheme="minorHAnsi"/>
          <w:color w:val="000000" w:themeColor="text1"/>
        </w:rPr>
      </w:pPr>
      <w:r w:rsidRPr="00BF28EB">
        <w:rPr>
          <w:rFonts w:cstheme="minorHAnsi"/>
          <w:color w:val="000000" w:themeColor="text1"/>
        </w:rPr>
        <w:t>Data subjects have the following rights:</w:t>
      </w:r>
    </w:p>
    <w:p w14:paraId="08546D2A" w14:textId="77777777" w:rsidR="00BF28EB" w:rsidRPr="00BF28EB" w:rsidRDefault="00BF28EB" w:rsidP="00BF28EB">
      <w:pPr>
        <w:widowControl w:val="0"/>
        <w:numPr>
          <w:ilvl w:val="0"/>
          <w:numId w:val="11"/>
        </w:numPr>
        <w:suppressAutoHyphens/>
        <w:spacing w:after="0" w:line="240" w:lineRule="exact"/>
        <w:contextualSpacing/>
        <w:jc w:val="both"/>
        <w:rPr>
          <w:rFonts w:cstheme="minorHAnsi"/>
          <w:color w:val="000000" w:themeColor="text1"/>
        </w:rPr>
      </w:pPr>
      <w:r w:rsidRPr="00BF28EB">
        <w:rPr>
          <w:rFonts w:cstheme="minorHAnsi"/>
          <w:i/>
          <w:color w:val="000000" w:themeColor="text1"/>
        </w:rPr>
        <w:t>Right of access</w:t>
      </w:r>
      <w:r w:rsidRPr="00BF28EB">
        <w:rPr>
          <w:rFonts w:cstheme="minorHAnsi"/>
          <w:color w:val="000000" w:themeColor="text1"/>
        </w:rPr>
        <w:t xml:space="preserve">, i.e. the right to obtain </w:t>
      </w:r>
      <w:r w:rsidRPr="00BF28EB">
        <w:rPr>
          <w:rFonts w:cstheme="minorHAnsi"/>
          <w:color w:val="000000" w:themeColor="text1"/>
          <w:lang w:val="en"/>
        </w:rPr>
        <w:t xml:space="preserve">confirmation as to whether we process personal data concerning the data subject, and, where that is the case, access to the personal data </w:t>
      </w:r>
      <w:r w:rsidRPr="00BF28EB">
        <w:rPr>
          <w:rFonts w:cstheme="minorHAnsi"/>
          <w:color w:val="000000" w:themeColor="text1"/>
        </w:rPr>
        <w:t xml:space="preserve">and the other information provided in Article 15 of the GDPR; </w:t>
      </w:r>
    </w:p>
    <w:p w14:paraId="29ECA539" w14:textId="77777777" w:rsidR="00BF28EB" w:rsidRPr="00BF28EB" w:rsidRDefault="00BF28EB" w:rsidP="00BF28EB">
      <w:pPr>
        <w:widowControl w:val="0"/>
        <w:numPr>
          <w:ilvl w:val="0"/>
          <w:numId w:val="11"/>
        </w:numPr>
        <w:suppressAutoHyphens/>
        <w:spacing w:after="0" w:line="240" w:lineRule="exact"/>
        <w:contextualSpacing/>
        <w:jc w:val="both"/>
        <w:rPr>
          <w:rFonts w:cstheme="minorHAnsi"/>
          <w:color w:val="000000" w:themeColor="text1"/>
        </w:rPr>
      </w:pPr>
      <w:r w:rsidRPr="00BF28EB">
        <w:rPr>
          <w:rFonts w:cstheme="minorHAnsi"/>
          <w:i/>
          <w:color w:val="000000" w:themeColor="text1"/>
        </w:rPr>
        <w:t>Right to rectification</w:t>
      </w:r>
      <w:r w:rsidRPr="00BF28EB">
        <w:rPr>
          <w:rFonts w:cstheme="minorHAnsi"/>
          <w:color w:val="000000" w:themeColor="text1"/>
        </w:rPr>
        <w:t xml:space="preserve"> (Article 16 of the GDPR), i.e. to have inaccurate data rectified or to have incomplete data completed; </w:t>
      </w:r>
    </w:p>
    <w:p w14:paraId="768B41B0" w14:textId="77777777" w:rsidR="00BF28EB" w:rsidRPr="00BF28EB" w:rsidRDefault="00BF28EB" w:rsidP="00BF28EB">
      <w:pPr>
        <w:widowControl w:val="0"/>
        <w:numPr>
          <w:ilvl w:val="0"/>
          <w:numId w:val="11"/>
        </w:numPr>
        <w:suppressAutoHyphens/>
        <w:spacing w:after="0" w:line="240" w:lineRule="exact"/>
        <w:contextualSpacing/>
        <w:jc w:val="both"/>
        <w:rPr>
          <w:rFonts w:cstheme="minorHAnsi"/>
          <w:color w:val="000000" w:themeColor="text1"/>
        </w:rPr>
      </w:pPr>
      <w:r w:rsidRPr="00BF28EB">
        <w:rPr>
          <w:rFonts w:cstheme="minorHAnsi"/>
          <w:i/>
          <w:color w:val="000000" w:themeColor="text1"/>
        </w:rPr>
        <w:t>Right to erasure</w:t>
      </w:r>
      <w:r w:rsidRPr="00BF28EB">
        <w:rPr>
          <w:rFonts w:cstheme="minorHAnsi"/>
          <w:color w:val="000000" w:themeColor="text1"/>
        </w:rPr>
        <w:t xml:space="preserve">, i.e. the right to have your personal data deleted. Right to erasure is only upon the occurrence of one of the conditions indicated in Article 17(1) of the GDPR and in compliance with the exceptions provided for by 17(3)); </w:t>
      </w:r>
    </w:p>
    <w:p w14:paraId="5763EFCD" w14:textId="77777777" w:rsidR="00BF28EB" w:rsidRPr="00BF28EB" w:rsidRDefault="00BF28EB" w:rsidP="00BF28EB">
      <w:pPr>
        <w:widowControl w:val="0"/>
        <w:numPr>
          <w:ilvl w:val="0"/>
          <w:numId w:val="11"/>
        </w:numPr>
        <w:suppressAutoHyphens/>
        <w:spacing w:after="0" w:line="240" w:lineRule="exact"/>
        <w:contextualSpacing/>
        <w:jc w:val="both"/>
        <w:rPr>
          <w:rFonts w:cstheme="minorHAnsi"/>
        </w:rPr>
      </w:pPr>
      <w:r w:rsidRPr="00BF28EB">
        <w:rPr>
          <w:rFonts w:cstheme="minorHAnsi"/>
          <w:i/>
          <w:color w:val="000000" w:themeColor="text1"/>
          <w:shd w:val="clear" w:color="auto" w:fill="FFFFFF"/>
        </w:rPr>
        <w:t>Right to restriction of processing</w:t>
      </w:r>
      <w:r w:rsidRPr="00BF28EB">
        <w:rPr>
          <w:rFonts w:cstheme="minorHAnsi"/>
          <w:color w:val="000000" w:themeColor="text1"/>
          <w:shd w:val="clear" w:color="auto" w:fill="FFFFFF"/>
        </w:rPr>
        <w:t>, i.e. the right </w:t>
      </w:r>
      <w:r w:rsidRPr="00BF28EB">
        <w:rPr>
          <w:rFonts w:cstheme="minorHAnsi"/>
          <w:color w:val="000000" w:themeColor="text1"/>
        </w:rPr>
        <w:t xml:space="preserve">to obtain the restriction of processing of your personal data. Right to restriction of processing applies only if one of the situations indicated in Article 18(1) of the GDPR arises; </w:t>
      </w:r>
    </w:p>
    <w:p w14:paraId="2FF376D9" w14:textId="77777777" w:rsidR="00BF28EB" w:rsidRPr="00BF28EB" w:rsidRDefault="00BF28EB" w:rsidP="00BF28EB">
      <w:pPr>
        <w:widowControl w:val="0"/>
        <w:numPr>
          <w:ilvl w:val="0"/>
          <w:numId w:val="11"/>
        </w:numPr>
        <w:suppressAutoHyphens/>
        <w:spacing w:after="0" w:line="240" w:lineRule="exact"/>
        <w:contextualSpacing/>
        <w:jc w:val="both"/>
        <w:rPr>
          <w:rFonts w:cstheme="minorHAnsi"/>
          <w:color w:val="000000" w:themeColor="text1"/>
        </w:rPr>
      </w:pPr>
      <w:r w:rsidRPr="00BF28EB">
        <w:rPr>
          <w:rFonts w:cstheme="minorHAnsi"/>
          <w:color w:val="000000" w:themeColor="text1"/>
        </w:rPr>
        <w:t xml:space="preserve">Where applicable, </w:t>
      </w:r>
      <w:r w:rsidRPr="00BF28EB">
        <w:rPr>
          <w:rFonts w:cstheme="minorHAnsi"/>
          <w:i/>
          <w:color w:val="000000" w:themeColor="text1"/>
        </w:rPr>
        <w:t>right of portability</w:t>
      </w:r>
      <w:r w:rsidRPr="00BF28EB">
        <w:rPr>
          <w:rFonts w:cstheme="minorHAnsi"/>
          <w:color w:val="000000" w:themeColor="text1"/>
        </w:rPr>
        <w:t xml:space="preserve">, i.e., where the processing takes place </w:t>
      </w:r>
      <w:proofErr w:type="gramStart"/>
      <w:r w:rsidRPr="00BF28EB">
        <w:rPr>
          <w:rFonts w:cstheme="minorHAnsi"/>
          <w:color w:val="000000" w:themeColor="text1"/>
        </w:rPr>
        <w:t>on the basis of</w:t>
      </w:r>
      <w:proofErr w:type="gramEnd"/>
      <w:r w:rsidRPr="00BF28EB">
        <w:rPr>
          <w:rFonts w:cstheme="minorHAnsi"/>
          <w:color w:val="000000" w:themeColor="text1"/>
        </w:rPr>
        <w:t xml:space="preserve"> contract or consent and it is carried out by automated means. The right of portability is the right to obtain from LAW FIRM your personal data in a machine-readable format, also in order to communicate such data to another data controller. Read GDPR Article 20 for more information.</w:t>
      </w:r>
    </w:p>
    <w:p w14:paraId="2A232179" w14:textId="77777777" w:rsidR="00BF28EB" w:rsidRPr="00BF28EB" w:rsidRDefault="00BF28EB" w:rsidP="00BF28EB">
      <w:pPr>
        <w:widowControl w:val="0"/>
        <w:numPr>
          <w:ilvl w:val="0"/>
          <w:numId w:val="11"/>
        </w:numPr>
        <w:suppressAutoHyphens/>
        <w:spacing w:after="0" w:line="240" w:lineRule="exact"/>
        <w:contextualSpacing/>
        <w:jc w:val="both"/>
        <w:rPr>
          <w:rFonts w:cstheme="minorHAnsi"/>
          <w:color w:val="000000" w:themeColor="text1"/>
        </w:rPr>
      </w:pPr>
      <w:r w:rsidRPr="00BF28EB">
        <w:rPr>
          <w:rFonts w:cstheme="minorHAnsi"/>
          <w:i/>
          <w:color w:val="000000" w:themeColor="text1"/>
        </w:rPr>
        <w:t>Right to object</w:t>
      </w:r>
      <w:r w:rsidRPr="00BF28EB">
        <w:rPr>
          <w:rFonts w:cstheme="minorHAnsi"/>
          <w:color w:val="000000" w:themeColor="text1"/>
        </w:rPr>
        <w:t xml:space="preserve"> at any time to the processing of your personal data in certain specific situations as provided in Article 21. </w:t>
      </w:r>
      <w:proofErr w:type="gramStart"/>
      <w:r w:rsidRPr="00BF28EB">
        <w:rPr>
          <w:rFonts w:cstheme="minorHAnsi"/>
          <w:color w:val="000000" w:themeColor="text1"/>
        </w:rPr>
        <w:t>In particular, for</w:t>
      </w:r>
      <w:proofErr w:type="gramEnd"/>
      <w:r w:rsidRPr="00BF28EB">
        <w:rPr>
          <w:rFonts w:cstheme="minorHAnsi"/>
          <w:color w:val="000000" w:themeColor="text1"/>
        </w:rPr>
        <w:t xml:space="preserve"> communications </w:t>
      </w:r>
      <w:r w:rsidRPr="00BF28EB">
        <w:rPr>
          <w:rFonts w:eastAsia="Times New Roman" w:cstheme="minorHAnsi"/>
          <w:color w:val="000000" w:themeColor="text1"/>
        </w:rPr>
        <w:t xml:space="preserve">from us with which we inform you of important legal developments and news about our firm, you have </w:t>
      </w:r>
      <w:r w:rsidRPr="00BF28EB">
        <w:rPr>
          <w:rFonts w:cstheme="minorHAnsi"/>
          <w:color w:val="000000" w:themeColor="text1"/>
        </w:rPr>
        <w:t>the right to object at any time to processing of personal data concerning you pursuant to Article 21(2).</w:t>
      </w:r>
    </w:p>
    <w:p w14:paraId="20C7F31B" w14:textId="77777777" w:rsidR="00BF28EB" w:rsidRPr="00BF28EB" w:rsidRDefault="00BF28EB" w:rsidP="00BF28EB">
      <w:pPr>
        <w:widowControl w:val="0"/>
        <w:numPr>
          <w:ilvl w:val="0"/>
          <w:numId w:val="11"/>
        </w:numPr>
        <w:suppressAutoHyphens/>
        <w:spacing w:after="0" w:line="240" w:lineRule="exact"/>
        <w:contextualSpacing/>
        <w:jc w:val="both"/>
        <w:rPr>
          <w:rFonts w:cstheme="minorHAnsi"/>
          <w:color w:val="000000" w:themeColor="text1"/>
        </w:rPr>
      </w:pPr>
      <w:r w:rsidRPr="00BF28EB">
        <w:rPr>
          <w:rFonts w:cstheme="minorHAnsi"/>
          <w:i/>
          <w:color w:val="000000" w:themeColor="text1"/>
        </w:rPr>
        <w:t>Withdrawal of consent</w:t>
      </w:r>
      <w:r w:rsidRPr="00BF28EB">
        <w:rPr>
          <w:rFonts w:cstheme="minorHAnsi"/>
          <w:color w:val="000000" w:themeColor="text1"/>
        </w:rPr>
        <w:t xml:space="preserve"> at any time (if processing is based on consent). The processing based on consent and carried out prior to the withdrawal of the consent remains lawful.</w:t>
      </w:r>
    </w:p>
    <w:p w14:paraId="31C6059C" w14:textId="77777777" w:rsidR="00BF28EB" w:rsidRPr="00BF28EB" w:rsidRDefault="00BF28EB" w:rsidP="00BF28EB">
      <w:pPr>
        <w:widowControl w:val="0"/>
        <w:numPr>
          <w:ilvl w:val="0"/>
          <w:numId w:val="11"/>
        </w:numPr>
        <w:suppressAutoHyphens/>
        <w:spacing w:after="0" w:line="240" w:lineRule="exact"/>
        <w:contextualSpacing/>
        <w:jc w:val="both"/>
        <w:rPr>
          <w:rFonts w:cstheme="minorHAnsi"/>
          <w:color w:val="000000" w:themeColor="text1"/>
        </w:rPr>
      </w:pPr>
      <w:r w:rsidRPr="00BF28EB">
        <w:rPr>
          <w:rFonts w:cstheme="minorHAnsi"/>
          <w:i/>
          <w:color w:val="000000" w:themeColor="text1"/>
        </w:rPr>
        <w:t>Right to lodge a complaint</w:t>
      </w:r>
      <w:r w:rsidRPr="00BF28EB">
        <w:rPr>
          <w:rFonts w:cstheme="minorHAnsi"/>
          <w:color w:val="000000" w:themeColor="text1"/>
        </w:rPr>
        <w:t xml:space="preserve"> with a supervisory authority.</w:t>
      </w:r>
    </w:p>
    <w:p w14:paraId="14D2115C" w14:textId="77777777" w:rsidR="00BF28EB" w:rsidRPr="00BF28EB" w:rsidRDefault="00BF28EB" w:rsidP="00BF28EB">
      <w:pPr>
        <w:spacing w:after="0" w:line="240" w:lineRule="exact"/>
        <w:jc w:val="both"/>
        <w:rPr>
          <w:rFonts w:cstheme="minorHAnsi"/>
          <w:color w:val="000000" w:themeColor="text1"/>
        </w:rPr>
      </w:pPr>
    </w:p>
    <w:p w14:paraId="59F0A82C" w14:textId="77777777" w:rsidR="00BF28EB" w:rsidRPr="00BF28EB" w:rsidRDefault="00BF28EB" w:rsidP="00BF28EB">
      <w:pPr>
        <w:spacing w:after="0" w:line="240" w:lineRule="exact"/>
        <w:rPr>
          <w:rFonts w:cstheme="minorHAnsi"/>
          <w:color w:val="000000" w:themeColor="text1"/>
        </w:rPr>
      </w:pPr>
      <w:r w:rsidRPr="00BF28EB">
        <w:rPr>
          <w:rFonts w:cstheme="minorHAnsi"/>
          <w:color w:val="000000" w:themeColor="text1"/>
        </w:rPr>
        <w:t xml:space="preserve">If you have any doubts or questions, please contact me: </w:t>
      </w:r>
      <w:r w:rsidRPr="00BF28EB">
        <w:rPr>
          <w:rFonts w:cstheme="minorHAnsi"/>
          <w:bCs/>
          <w:color w:val="000000" w:themeColor="text1"/>
        </w:rPr>
        <w:t>… Esq.</w:t>
      </w:r>
      <w:r w:rsidRPr="00BF28EB">
        <w:rPr>
          <w:rFonts w:cstheme="minorHAnsi"/>
          <w:color w:val="000000" w:themeColor="text1"/>
        </w:rPr>
        <w:t xml:space="preserve">, </w:t>
      </w:r>
      <w:r w:rsidRPr="00BF28EB">
        <w:rPr>
          <w:rFonts w:cstheme="minorHAnsi"/>
          <w:color w:val="000000" w:themeColor="text1"/>
          <w:u w:val="single"/>
        </w:rPr>
        <w:t>EMAIL</w:t>
      </w:r>
    </w:p>
    <w:p w14:paraId="00709135" w14:textId="77777777" w:rsidR="00BF28EB" w:rsidRPr="00BF28EB" w:rsidRDefault="00BF28EB" w:rsidP="00BF28EB">
      <w:pPr>
        <w:spacing w:after="0" w:line="240" w:lineRule="exact"/>
        <w:rPr>
          <w:rFonts w:cstheme="minorHAnsi"/>
          <w:color w:val="000000" w:themeColor="text1"/>
        </w:rPr>
      </w:pPr>
    </w:p>
    <w:p w14:paraId="797F3CF9" w14:textId="77777777" w:rsidR="00BF28EB" w:rsidRPr="00BF28EB" w:rsidRDefault="00BF28EB" w:rsidP="00BF28EB">
      <w:pPr>
        <w:spacing w:after="0" w:line="240" w:lineRule="auto"/>
        <w:rPr>
          <w:rFonts w:cstheme="minorHAnsi"/>
          <w:i/>
        </w:rPr>
      </w:pPr>
    </w:p>
    <w:p w14:paraId="2153086F" w14:textId="77777777" w:rsidR="00BF28EB" w:rsidRPr="00BF28EB" w:rsidRDefault="00BF28EB" w:rsidP="00BF28EB">
      <w:pPr>
        <w:spacing w:after="0" w:line="240" w:lineRule="auto"/>
        <w:rPr>
          <w:rFonts w:cstheme="minorHAnsi"/>
        </w:rPr>
      </w:pPr>
      <w:r w:rsidRPr="00BF28EB">
        <w:rPr>
          <w:rFonts w:cstheme="minorHAnsi"/>
        </w:rPr>
        <w:t>ACKNOWLEDGMENT BY CLIENT OR PROSPECTIVE CLIENT:</w:t>
      </w:r>
    </w:p>
    <w:p w14:paraId="09773F9A" w14:textId="77777777" w:rsidR="00BF28EB" w:rsidRPr="00BF28EB" w:rsidRDefault="00BF28EB" w:rsidP="00BF28EB">
      <w:pPr>
        <w:spacing w:after="0" w:line="240" w:lineRule="auto"/>
        <w:rPr>
          <w:rFonts w:cstheme="minorHAnsi"/>
        </w:rPr>
      </w:pPr>
    </w:p>
    <w:p w14:paraId="3ECFB00B" w14:textId="77777777" w:rsidR="00BF28EB" w:rsidRPr="00BF28EB" w:rsidRDefault="00BF28EB" w:rsidP="00BF28EB">
      <w:pPr>
        <w:spacing w:after="0" w:line="240" w:lineRule="auto"/>
        <w:rPr>
          <w:rFonts w:cstheme="minorHAnsi"/>
        </w:rPr>
      </w:pPr>
    </w:p>
    <w:p w14:paraId="40A15935" w14:textId="77777777" w:rsidR="00BF28EB" w:rsidRPr="00BF28EB" w:rsidRDefault="00BF28EB" w:rsidP="00BF28EB">
      <w:pPr>
        <w:spacing w:after="0" w:line="240" w:lineRule="auto"/>
        <w:rPr>
          <w:rFonts w:cstheme="minorHAnsi"/>
        </w:rPr>
      </w:pPr>
      <w:r w:rsidRPr="00BF28EB">
        <w:rPr>
          <w:rFonts w:cstheme="minorHAnsi"/>
        </w:rPr>
        <w:t>______________________________</w:t>
      </w:r>
    </w:p>
    <w:p w14:paraId="08E81D79" w14:textId="77777777" w:rsidR="00BF28EB" w:rsidRPr="00BF28EB" w:rsidRDefault="00BF28EB" w:rsidP="00BF28EB">
      <w:pPr>
        <w:shd w:val="clear" w:color="auto" w:fill="FFFFFF"/>
        <w:spacing w:after="0" w:line="240" w:lineRule="auto"/>
        <w:ind w:left="360"/>
        <w:rPr>
          <w:rFonts w:eastAsia="Times New Roman" w:cstheme="minorHAnsi"/>
        </w:rPr>
      </w:pPr>
    </w:p>
    <w:p w14:paraId="72E37B29" w14:textId="16282580" w:rsidR="00D87C28" w:rsidRPr="00BF28EB" w:rsidRDefault="00BF28EB" w:rsidP="00BF28EB">
      <w:pPr>
        <w:shd w:val="clear" w:color="auto" w:fill="FFFFFF"/>
        <w:spacing w:after="0" w:line="240" w:lineRule="auto"/>
        <w:rPr>
          <w:rFonts w:eastAsia="Times New Roman" w:cstheme="minorHAnsi"/>
        </w:rPr>
      </w:pPr>
      <w:bookmarkStart w:id="1" w:name="_GoBack"/>
      <w:bookmarkEnd w:id="1"/>
    </w:p>
    <w:sectPr w:rsidR="00D87C28" w:rsidRPr="00BF28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35CFD" w14:textId="77777777" w:rsidR="00BF28EB" w:rsidRDefault="00BF28EB" w:rsidP="00BF28EB">
      <w:pPr>
        <w:spacing w:after="0" w:line="240" w:lineRule="auto"/>
      </w:pPr>
      <w:r>
        <w:separator/>
      </w:r>
    </w:p>
  </w:endnote>
  <w:endnote w:type="continuationSeparator" w:id="0">
    <w:p w14:paraId="7AC35716" w14:textId="77777777" w:rsidR="00BF28EB" w:rsidRDefault="00BF28EB" w:rsidP="00BF2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w:altName w:val="Arial Nova Cond"/>
    <w:charset w:val="00"/>
    <w:family w:val="swiss"/>
    <w:pitch w:val="variable"/>
    <w:sig w:usb0="2000028F" w:usb1="00000002" w:usb2="00000000" w:usb3="00000000" w:csb0="0000019F" w:csb1="00000000"/>
  </w:font>
  <w:font w:name="AngsanaUPC">
    <w:altName w:val="AngsanaUPC"/>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FB192" w14:textId="77777777" w:rsidR="00BF28EB" w:rsidRDefault="00BF28EB" w:rsidP="00BF28EB">
      <w:pPr>
        <w:spacing w:after="0" w:line="240" w:lineRule="auto"/>
      </w:pPr>
      <w:r>
        <w:separator/>
      </w:r>
    </w:p>
  </w:footnote>
  <w:footnote w:type="continuationSeparator" w:id="0">
    <w:p w14:paraId="7C0051EC" w14:textId="77777777" w:rsidR="00BF28EB" w:rsidRDefault="00BF28EB" w:rsidP="00BF28EB">
      <w:pPr>
        <w:spacing w:after="0" w:line="240" w:lineRule="auto"/>
      </w:pPr>
      <w:r>
        <w:continuationSeparator/>
      </w:r>
    </w:p>
  </w:footnote>
  <w:footnote w:id="1">
    <w:p w14:paraId="0A0EFD8C" w14:textId="77777777" w:rsidR="00BF28EB" w:rsidRPr="003552E1" w:rsidRDefault="00BF28EB" w:rsidP="00BF28EB">
      <w:pPr>
        <w:pStyle w:val="NormalWeb"/>
        <w:rPr>
          <w:rFonts w:asciiTheme="minorHAnsi" w:hAnsiTheme="minorHAnsi" w:cstheme="minorHAnsi"/>
          <w:sz w:val="18"/>
          <w:szCs w:val="18"/>
        </w:rPr>
      </w:pPr>
      <w:r w:rsidRPr="003552E1">
        <w:rPr>
          <w:rStyle w:val="FootnoteReference"/>
          <w:rFonts w:asciiTheme="minorHAnsi" w:hAnsiTheme="minorHAnsi" w:cstheme="minorHAnsi"/>
          <w:sz w:val="18"/>
          <w:szCs w:val="18"/>
        </w:rPr>
        <w:footnoteRef/>
      </w:r>
      <w:r w:rsidRPr="003552E1">
        <w:rPr>
          <w:rFonts w:asciiTheme="minorHAnsi" w:hAnsiTheme="minorHAnsi" w:cstheme="minorHAnsi"/>
          <w:sz w:val="18"/>
          <w:szCs w:val="18"/>
        </w:rPr>
        <w:t xml:space="preserve"> </w:t>
      </w:r>
      <w:r w:rsidRPr="003552E1">
        <w:rPr>
          <w:rFonts w:asciiTheme="minorHAnsi" w:hAnsiTheme="minorHAnsi" w:cstheme="minorHAnsi"/>
          <w:b/>
          <w:bCs/>
          <w:sz w:val="18"/>
          <w:szCs w:val="18"/>
        </w:rPr>
        <w:t>NOTE FOR DRAFTING</w:t>
      </w:r>
      <w:r w:rsidRPr="003552E1">
        <w:rPr>
          <w:rFonts w:asciiTheme="minorHAnsi" w:hAnsiTheme="minorHAnsi" w:cstheme="minorHAnsi"/>
          <w:sz w:val="18"/>
          <w:szCs w:val="18"/>
        </w:rPr>
        <w:t xml:space="preserve">: the law firm needs to evaluate, </w:t>
      </w:r>
      <w:proofErr w:type="gramStart"/>
      <w:r w:rsidRPr="003552E1">
        <w:rPr>
          <w:rFonts w:asciiTheme="minorHAnsi" w:hAnsiTheme="minorHAnsi" w:cstheme="minorHAnsi"/>
          <w:sz w:val="18"/>
          <w:szCs w:val="18"/>
        </w:rPr>
        <w:t>in light of</w:t>
      </w:r>
      <w:proofErr w:type="gramEnd"/>
      <w:r w:rsidRPr="003552E1">
        <w:rPr>
          <w:rFonts w:asciiTheme="minorHAnsi" w:hAnsiTheme="minorHAnsi" w:cstheme="minorHAnsi"/>
          <w:sz w:val="18"/>
          <w:szCs w:val="18"/>
        </w:rPr>
        <w:t xml:space="preserve"> Article 27 of the GDPR whether it must appoint a representative in the EU. Article 27.1 provides that “Where Article 3(2) applies, the controller or the processor shall designate in writing a representative in the Union.”, i.e., when the law firm is subject for reasons different from having an establishment in the EU, then the law firm must appoint a EU representative which “shall be established in one of the Member States where the data subjects, whose personal data are processed in relation to the offering of goods or services to them, or whose </w:t>
      </w:r>
      <w:proofErr w:type="spellStart"/>
      <w:r w:rsidRPr="003552E1">
        <w:rPr>
          <w:rFonts w:asciiTheme="minorHAnsi" w:hAnsiTheme="minorHAnsi" w:cstheme="minorHAnsi"/>
          <w:sz w:val="18"/>
          <w:szCs w:val="18"/>
        </w:rPr>
        <w:t>behaviour</w:t>
      </w:r>
      <w:proofErr w:type="spellEnd"/>
      <w:r w:rsidRPr="003552E1">
        <w:rPr>
          <w:rFonts w:asciiTheme="minorHAnsi" w:hAnsiTheme="minorHAnsi" w:cstheme="minorHAnsi"/>
          <w:sz w:val="18"/>
          <w:szCs w:val="18"/>
        </w:rPr>
        <w:t xml:space="preserve"> is monitored, are”. GDPR 27.3. The law firm can avoid the appointment in the cases of Article 27.2 when the “processing which is occasional, does not include, on a large scale, processing of special categories of data as referred to in Article 9(1) or processing of personal data relating to criminal convictions and offences referred to in Article 10, and is unlikely to result in a risk to the rights and freedoms of natural persons, taking into account the nature, context, scope and purposes of the processing”. GDPR Article 27.2(a). The other case of exemption (being a “public authority or body”) does not apply to a law firm.</w:t>
      </w:r>
    </w:p>
    <w:p w14:paraId="7C21A4F8" w14:textId="77777777" w:rsidR="00BF28EB" w:rsidRDefault="00BF28EB" w:rsidP="00BF28E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22006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EAE7C46"/>
    <w:multiLevelType w:val="multilevel"/>
    <w:tmpl w:val="9F1A503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386D65F0"/>
    <w:multiLevelType w:val="hybridMultilevel"/>
    <w:tmpl w:val="E40C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541CC"/>
    <w:multiLevelType w:val="multilevel"/>
    <w:tmpl w:val="ED72D2E0"/>
    <w:lvl w:ilvl="0">
      <w:start w:val="1"/>
      <w:numFmt w:val="none"/>
      <w:pStyle w:val="Heading1"/>
      <w:lvlText w:val=""/>
      <w:lvlJc w:val="left"/>
      <w:pPr>
        <w:ind w:left="0" w:firstLine="0"/>
      </w:pPr>
      <w:rPr>
        <w:rFonts w:hint="default"/>
        <w:color w:val="C0000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B2931A1"/>
    <w:multiLevelType w:val="hybridMultilevel"/>
    <w:tmpl w:val="5ACEE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6084E"/>
    <w:multiLevelType w:val="hybridMultilevel"/>
    <w:tmpl w:val="B01E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224B0"/>
    <w:multiLevelType w:val="multilevel"/>
    <w:tmpl w:val="779AEB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3"/>
  </w:num>
  <w:num w:numId="4">
    <w:abstractNumId w:val="3"/>
  </w:num>
  <w:num w:numId="5">
    <w:abstractNumId w:val="6"/>
  </w:num>
  <w:num w:numId="6">
    <w:abstractNumId w:val="3"/>
  </w:num>
  <w:num w:numId="7">
    <w:abstractNumId w:val="3"/>
  </w:num>
  <w:num w:numId="8">
    <w:abstractNumId w:val="4"/>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EB"/>
    <w:rsid w:val="000033BE"/>
    <w:rsid w:val="0007198D"/>
    <w:rsid w:val="00474A00"/>
    <w:rsid w:val="004A03FB"/>
    <w:rsid w:val="008810EE"/>
    <w:rsid w:val="00BA722F"/>
    <w:rsid w:val="00BD6F05"/>
    <w:rsid w:val="00BF28EB"/>
    <w:rsid w:val="00CD2D08"/>
    <w:rsid w:val="00D27F27"/>
    <w:rsid w:val="00E40A05"/>
    <w:rsid w:val="00E42B36"/>
    <w:rsid w:val="00F20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B802"/>
  <w15:chartTrackingRefBased/>
  <w15:docId w15:val="{DB45E70A-F2AA-4698-A001-570DB24C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B36"/>
  </w:style>
  <w:style w:type="paragraph" w:styleId="Heading1">
    <w:name w:val="heading 1"/>
    <w:basedOn w:val="Normal"/>
    <w:next w:val="BodyText"/>
    <w:link w:val="Heading1Char"/>
    <w:uiPriority w:val="9"/>
    <w:qFormat/>
    <w:rsid w:val="008810EE"/>
    <w:pPr>
      <w:numPr>
        <w:numId w:val="7"/>
      </w:numPr>
      <w:spacing w:after="240" w:line="240" w:lineRule="auto"/>
      <w:jc w:val="both"/>
      <w:outlineLvl w:val="0"/>
    </w:pPr>
    <w:rPr>
      <w:rFonts w:ascii="Calibri" w:eastAsiaTheme="majorEastAsia" w:hAnsi="Calibri" w:cstheme="majorBidi"/>
      <w:b/>
      <w:color w:val="C00000"/>
      <w:sz w:val="24"/>
      <w:szCs w:val="32"/>
    </w:rPr>
  </w:style>
  <w:style w:type="paragraph" w:styleId="Heading3">
    <w:name w:val="heading 3"/>
    <w:basedOn w:val="Normal"/>
    <w:next w:val="BodyText"/>
    <w:link w:val="Heading3Char"/>
    <w:uiPriority w:val="9"/>
    <w:unhideWhenUsed/>
    <w:qFormat/>
    <w:rsid w:val="004A03FB"/>
    <w:pPr>
      <w:numPr>
        <w:ilvl w:val="2"/>
        <w:numId w:val="5"/>
      </w:numPr>
      <w:spacing w:after="240" w:line="240" w:lineRule="auto"/>
      <w:jc w:val="both"/>
      <w:outlineLvl w:val="2"/>
    </w:pPr>
    <w:rPr>
      <w:rFonts w:ascii="Calibri" w:eastAsiaTheme="majorEastAsia" w:hAnsi="Calibri" w:cstheme="majorBidi"/>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ingBold">
    <w:name w:val="Article Heading Bold"/>
    <w:basedOn w:val="Heading1"/>
    <w:link w:val="ArticleHeadingBoldChar"/>
    <w:autoRedefine/>
    <w:qFormat/>
    <w:rsid w:val="00BA722F"/>
    <w:rPr>
      <w:rFonts w:ascii="Arial Nova Cond" w:hAnsi="Arial Nova Cond" w:cs="AngsanaUPC"/>
      <w:sz w:val="44"/>
      <w:szCs w:val="44"/>
    </w:rPr>
  </w:style>
  <w:style w:type="character" w:customStyle="1" w:styleId="ArticleHeadingBoldChar">
    <w:name w:val="Article Heading Bold Char"/>
    <w:basedOn w:val="DefaultParagraphFont"/>
    <w:link w:val="ArticleHeadingBold"/>
    <w:rsid w:val="00BA722F"/>
    <w:rPr>
      <w:rFonts w:ascii="Arial Nova Cond" w:eastAsiaTheme="majorEastAsia" w:hAnsi="Arial Nova Cond" w:cs="AngsanaUPC"/>
      <w:color w:val="2F5496" w:themeColor="accent1" w:themeShade="BF"/>
      <w:sz w:val="44"/>
      <w:szCs w:val="44"/>
    </w:rPr>
  </w:style>
  <w:style w:type="character" w:customStyle="1" w:styleId="Heading1Char">
    <w:name w:val="Heading 1 Char"/>
    <w:basedOn w:val="DefaultParagraphFont"/>
    <w:link w:val="Heading1"/>
    <w:uiPriority w:val="9"/>
    <w:rsid w:val="004A03FB"/>
    <w:rPr>
      <w:rFonts w:ascii="Calibri" w:eastAsiaTheme="majorEastAsia" w:hAnsi="Calibri" w:cstheme="majorBidi"/>
      <w:b/>
      <w:color w:val="C00000"/>
      <w:sz w:val="24"/>
      <w:szCs w:val="32"/>
    </w:rPr>
  </w:style>
  <w:style w:type="paragraph" w:customStyle="1" w:styleId="HalloweenLetter">
    <w:name w:val="Halloween Letter"/>
    <w:basedOn w:val="Heading1"/>
    <w:next w:val="Normal"/>
    <w:link w:val="HalloweenLetterChar"/>
    <w:autoRedefine/>
    <w:qFormat/>
    <w:rsid w:val="008810EE"/>
    <w:pPr>
      <w:numPr>
        <w:numId w:val="0"/>
      </w:numPr>
      <w:spacing w:line="259" w:lineRule="auto"/>
    </w:pPr>
    <w:rPr>
      <w:rFonts w:ascii="Arial" w:hAnsi="Arial"/>
      <w:b w:val="0"/>
    </w:rPr>
  </w:style>
  <w:style w:type="character" w:customStyle="1" w:styleId="HalloweenLetterChar">
    <w:name w:val="Halloween Letter Char"/>
    <w:basedOn w:val="Heading1Char"/>
    <w:link w:val="HalloweenLetter"/>
    <w:rsid w:val="008810EE"/>
    <w:rPr>
      <w:rFonts w:ascii="Arial" w:eastAsiaTheme="majorEastAsia" w:hAnsi="Arial" w:cstheme="majorBidi"/>
      <w:b w:val="0"/>
      <w:color w:val="C00000"/>
      <w:sz w:val="24"/>
      <w:szCs w:val="32"/>
    </w:rPr>
  </w:style>
  <w:style w:type="paragraph" w:styleId="Title">
    <w:name w:val="Title"/>
    <w:basedOn w:val="Normal"/>
    <w:next w:val="BodyText"/>
    <w:link w:val="TitleChar"/>
    <w:uiPriority w:val="2"/>
    <w:qFormat/>
    <w:rsid w:val="004A03FB"/>
    <w:pPr>
      <w:keepNext/>
      <w:keepLines/>
      <w:spacing w:after="240" w:line="240" w:lineRule="auto"/>
      <w:contextualSpacing/>
      <w:jc w:val="both"/>
    </w:pPr>
    <w:rPr>
      <w:rFonts w:ascii="Calibri" w:eastAsiaTheme="majorEastAsia" w:hAnsi="Calibri" w:cstheme="majorBidi"/>
      <w:b/>
      <w:caps/>
      <w:color w:val="C00000"/>
      <w:spacing w:val="-10"/>
      <w:kern w:val="28"/>
      <w:sz w:val="24"/>
      <w:szCs w:val="56"/>
    </w:rPr>
  </w:style>
  <w:style w:type="character" w:customStyle="1" w:styleId="TitleChar">
    <w:name w:val="Title Char"/>
    <w:basedOn w:val="DefaultParagraphFont"/>
    <w:link w:val="Title"/>
    <w:uiPriority w:val="2"/>
    <w:rsid w:val="004A03FB"/>
    <w:rPr>
      <w:rFonts w:ascii="Calibri" w:eastAsiaTheme="majorEastAsia" w:hAnsi="Calibri" w:cstheme="majorBidi"/>
      <w:b/>
      <w:caps/>
      <w:color w:val="C00000"/>
      <w:spacing w:val="-10"/>
      <w:kern w:val="28"/>
      <w:sz w:val="24"/>
      <w:szCs w:val="56"/>
    </w:rPr>
  </w:style>
  <w:style w:type="paragraph" w:styleId="BodyText">
    <w:name w:val="Body Text"/>
    <w:basedOn w:val="Normal"/>
    <w:link w:val="BodyTextChar"/>
    <w:uiPriority w:val="1"/>
    <w:qFormat/>
    <w:rsid w:val="004A03FB"/>
    <w:pPr>
      <w:spacing w:after="240" w:line="240" w:lineRule="auto"/>
      <w:jc w:val="both"/>
    </w:pPr>
    <w:rPr>
      <w:rFonts w:ascii="Times New Roman" w:hAnsi="Times New Roman"/>
      <w:sz w:val="24"/>
    </w:rPr>
  </w:style>
  <w:style w:type="character" w:customStyle="1" w:styleId="BodyTextChar">
    <w:name w:val="Body Text Char"/>
    <w:basedOn w:val="DefaultParagraphFont"/>
    <w:link w:val="BodyText"/>
    <w:uiPriority w:val="1"/>
    <w:rsid w:val="004A03FB"/>
    <w:rPr>
      <w:rFonts w:ascii="Times New Roman" w:hAnsi="Times New Roman"/>
      <w:sz w:val="24"/>
    </w:rPr>
  </w:style>
  <w:style w:type="paragraph" w:styleId="ListBullet">
    <w:name w:val="List Bullet"/>
    <w:basedOn w:val="Normal"/>
    <w:uiPriority w:val="2"/>
    <w:qFormat/>
    <w:rsid w:val="004A03FB"/>
    <w:pPr>
      <w:numPr>
        <w:numId w:val="2"/>
      </w:numPr>
      <w:tabs>
        <w:tab w:val="clear" w:pos="360"/>
        <w:tab w:val="left" w:pos="720"/>
      </w:tabs>
      <w:spacing w:after="240" w:line="240" w:lineRule="auto"/>
      <w:jc w:val="both"/>
    </w:pPr>
    <w:rPr>
      <w:rFonts w:ascii="Calibri" w:hAnsi="Calibri"/>
      <w:sz w:val="24"/>
    </w:rPr>
  </w:style>
  <w:style w:type="character" w:customStyle="1" w:styleId="Heading3Char">
    <w:name w:val="Heading 3 Char"/>
    <w:basedOn w:val="DefaultParagraphFont"/>
    <w:link w:val="Heading3"/>
    <w:uiPriority w:val="9"/>
    <w:rsid w:val="004A03FB"/>
    <w:rPr>
      <w:rFonts w:ascii="Calibri" w:eastAsiaTheme="majorEastAsia" w:hAnsi="Calibri" w:cstheme="majorBidi"/>
      <w:color w:val="C00000"/>
      <w:sz w:val="24"/>
      <w:szCs w:val="24"/>
    </w:rPr>
  </w:style>
  <w:style w:type="paragraph" w:styleId="TOCHeading">
    <w:name w:val="TOC Heading"/>
    <w:basedOn w:val="Heading1"/>
    <w:next w:val="Normal"/>
    <w:uiPriority w:val="39"/>
    <w:unhideWhenUsed/>
    <w:qFormat/>
    <w:rsid w:val="004A03FB"/>
    <w:pPr>
      <w:numPr>
        <w:numId w:val="0"/>
      </w:numPr>
      <w:outlineLvl w:val="9"/>
    </w:pPr>
  </w:style>
  <w:style w:type="paragraph" w:customStyle="1" w:styleId="HeadingLetter">
    <w:name w:val="Heading Letter"/>
    <w:basedOn w:val="Heading1"/>
    <w:next w:val="Normal"/>
    <w:link w:val="HeadingLetterChar"/>
    <w:autoRedefine/>
    <w:qFormat/>
    <w:rsid w:val="000033BE"/>
    <w:pPr>
      <w:numPr>
        <w:numId w:val="0"/>
      </w:numPr>
      <w:spacing w:line="259" w:lineRule="auto"/>
    </w:pPr>
    <w:rPr>
      <w:rFonts w:ascii="Arial Narrow" w:hAnsi="Arial Narrow"/>
      <w:b w:val="0"/>
      <w:color w:val="44546A" w:themeColor="text2"/>
    </w:rPr>
  </w:style>
  <w:style w:type="character" w:customStyle="1" w:styleId="HeadingLetterChar">
    <w:name w:val="Heading Letter Char"/>
    <w:basedOn w:val="Heading1Char"/>
    <w:link w:val="HeadingLetter"/>
    <w:rsid w:val="000033BE"/>
    <w:rPr>
      <w:rFonts w:ascii="Arial Narrow" w:eastAsiaTheme="majorEastAsia" w:hAnsi="Arial Narrow" w:cstheme="majorBidi"/>
      <w:b w:val="0"/>
      <w:color w:val="44546A" w:themeColor="text2"/>
      <w:sz w:val="24"/>
      <w:szCs w:val="32"/>
    </w:rPr>
  </w:style>
  <w:style w:type="paragraph" w:styleId="NormalWeb">
    <w:name w:val="Normal (Web)"/>
    <w:basedOn w:val="Normal"/>
    <w:uiPriority w:val="99"/>
    <w:semiHidden/>
    <w:unhideWhenUsed/>
    <w:rsid w:val="00BF28EB"/>
    <w:rPr>
      <w:rFonts w:ascii="Times New Roman" w:hAnsi="Times New Roman" w:cs="Times New Roman"/>
      <w:sz w:val="24"/>
      <w:szCs w:val="24"/>
    </w:rPr>
  </w:style>
  <w:style w:type="character" w:styleId="FootnoteReference">
    <w:name w:val="footnote reference"/>
    <w:basedOn w:val="DefaultParagraphFont"/>
    <w:uiPriority w:val="99"/>
    <w:unhideWhenUsed/>
    <w:rsid w:val="00BF28EB"/>
    <w:rPr>
      <w:vertAlign w:val="superscript"/>
    </w:rPr>
  </w:style>
  <w:style w:type="paragraph" w:styleId="FootnoteText">
    <w:name w:val="footnote text"/>
    <w:basedOn w:val="Normal"/>
    <w:link w:val="FootnoteTextChar"/>
    <w:uiPriority w:val="99"/>
    <w:unhideWhenUsed/>
    <w:rsid w:val="00BF28E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F28E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1382232AD284CA2832453977F8A98" ma:contentTypeVersion="12" ma:contentTypeDescription="Create a new document." ma:contentTypeScope="" ma:versionID="e35938b4f20884ea35429bbdaf9d0425">
  <xsd:schema xmlns:xsd="http://www.w3.org/2001/XMLSchema" xmlns:xs="http://www.w3.org/2001/XMLSchema" xmlns:p="http://schemas.microsoft.com/office/2006/metadata/properties" xmlns:ns3="92010d4d-2357-4e9f-bbbe-78881ccfa0c8" xmlns:ns4="65c9faab-9a51-4186-8d5e-d5011eb6edd2" targetNamespace="http://schemas.microsoft.com/office/2006/metadata/properties" ma:root="true" ma:fieldsID="fb358982807e537c539b437938c3ca70" ns3:_="" ns4:_="">
    <xsd:import namespace="92010d4d-2357-4e9f-bbbe-78881ccfa0c8"/>
    <xsd:import namespace="65c9faab-9a51-4186-8d5e-d5011eb6ed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10d4d-2357-4e9f-bbbe-78881ccfa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c9faab-9a51-4186-8d5e-d5011eb6ed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3B868-36EE-4D1D-B82D-2B7B61AD0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10d4d-2357-4e9f-bbbe-78881ccfa0c8"/>
    <ds:schemaRef ds:uri="65c9faab-9a51-4186-8d5e-d5011eb6e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94B20-9D04-47FF-BC79-B045497F83EA}">
  <ds:schemaRefs>
    <ds:schemaRef ds:uri="http://schemas.microsoft.com/sharepoint/v3/contenttype/forms"/>
  </ds:schemaRefs>
</ds:datastoreItem>
</file>

<file path=customXml/itemProps3.xml><?xml version="1.0" encoding="utf-8"?>
<ds:datastoreItem xmlns:ds="http://schemas.openxmlformats.org/officeDocument/2006/customXml" ds:itemID="{178536A3-A56A-4A54-90D9-D846251CA4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Anastasio</dc:creator>
  <cp:keywords/>
  <dc:description/>
  <cp:lastModifiedBy>Charity Anastasio</cp:lastModifiedBy>
  <cp:revision>1</cp:revision>
  <dcterms:created xsi:type="dcterms:W3CDTF">2019-08-21T21:54:00Z</dcterms:created>
  <dcterms:modified xsi:type="dcterms:W3CDTF">2019-08-21T21:56:00Z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0x0101000491382232AD284CA2832453977F8A98</vt:lpwstr>
  </property>
</Properties>
</file>