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32AC8" w14:textId="77777777" w:rsidR="00981B86" w:rsidRDefault="000C0B98">
      <w:pPr>
        <w:pStyle w:val="BodyText"/>
        <w:ind w:left="209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E70C499" wp14:editId="0732ECF7">
            <wp:extent cx="4332772" cy="334365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772" cy="334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ECEF55" w14:textId="77777777" w:rsidR="00981B86" w:rsidRDefault="00981B86">
      <w:pPr>
        <w:pStyle w:val="BodyText"/>
        <w:spacing w:before="8"/>
        <w:rPr>
          <w:rFonts w:ascii="Times New Roman"/>
          <w:sz w:val="17"/>
        </w:rPr>
      </w:pPr>
    </w:p>
    <w:p w14:paraId="54A65DF4" w14:textId="77777777" w:rsidR="00981B86" w:rsidRDefault="000C0B98">
      <w:pPr>
        <w:spacing w:line="450" w:lineRule="exact"/>
        <w:ind w:left="2341" w:right="2293"/>
        <w:jc w:val="center"/>
        <w:rPr>
          <w:rFonts w:ascii="Rockwell-BoldItalic"/>
          <w:b/>
          <w:i/>
          <w:sz w:val="36"/>
        </w:rPr>
      </w:pPr>
      <w:r>
        <w:rPr>
          <w:b/>
          <w:sz w:val="36"/>
        </w:rPr>
        <w:t>Beware</w:t>
      </w:r>
      <w:r>
        <w:rPr>
          <w:b/>
          <w:spacing w:val="-19"/>
          <w:sz w:val="36"/>
        </w:rPr>
        <w:t xml:space="preserve"> </w:t>
      </w:r>
      <w:r>
        <w:rPr>
          <w:b/>
          <w:sz w:val="36"/>
        </w:rPr>
        <w:t>the</w:t>
      </w:r>
      <w:r>
        <w:rPr>
          <w:b/>
          <w:spacing w:val="-16"/>
          <w:sz w:val="36"/>
        </w:rPr>
        <w:t xml:space="preserve"> </w:t>
      </w:r>
      <w:r>
        <w:rPr>
          <w:b/>
          <w:sz w:val="36"/>
        </w:rPr>
        <w:t>Promises</w:t>
      </w:r>
      <w:r>
        <w:rPr>
          <w:b/>
          <w:spacing w:val="-17"/>
          <w:sz w:val="36"/>
        </w:rPr>
        <w:t xml:space="preserve"> </w:t>
      </w:r>
      <w:r>
        <w:rPr>
          <w:b/>
          <w:sz w:val="36"/>
        </w:rPr>
        <w:t>of</w:t>
      </w:r>
      <w:r>
        <w:rPr>
          <w:b/>
          <w:spacing w:val="-17"/>
          <w:sz w:val="36"/>
        </w:rPr>
        <w:t xml:space="preserve"> </w:t>
      </w:r>
      <w:proofErr w:type="spellStart"/>
      <w:r>
        <w:rPr>
          <w:rFonts w:ascii="Rockwell-BoldItalic"/>
          <w:b/>
          <w:i/>
          <w:color w:val="ED2128"/>
          <w:spacing w:val="-2"/>
          <w:sz w:val="36"/>
        </w:rPr>
        <w:t>Notarios</w:t>
      </w:r>
      <w:proofErr w:type="spellEnd"/>
      <w:r>
        <w:rPr>
          <w:rFonts w:ascii="Rockwell-BoldItalic"/>
          <w:b/>
          <w:i/>
          <w:spacing w:val="-2"/>
          <w:sz w:val="36"/>
        </w:rPr>
        <w:t>!</w:t>
      </w:r>
    </w:p>
    <w:p w14:paraId="0D6F3DD3" w14:textId="77777777" w:rsidR="00981B86" w:rsidRDefault="00981B86">
      <w:pPr>
        <w:pStyle w:val="BodyText"/>
        <w:rPr>
          <w:rFonts w:ascii="Rockwell-BoldItalic"/>
          <w:b/>
          <w:i/>
          <w:sz w:val="20"/>
        </w:rPr>
      </w:pPr>
    </w:p>
    <w:p w14:paraId="7FA37581" w14:textId="77777777" w:rsidR="00981B86" w:rsidRDefault="00981B86">
      <w:pPr>
        <w:pStyle w:val="BodyText"/>
        <w:spacing w:before="2"/>
        <w:rPr>
          <w:rFonts w:ascii="Rockwell-BoldItalic"/>
          <w:b/>
          <w:i/>
          <w:sz w:val="18"/>
        </w:rPr>
      </w:pPr>
    </w:p>
    <w:p w14:paraId="3CDFDC5C" w14:textId="77777777" w:rsidR="00981B86" w:rsidRDefault="000C0B98">
      <w:pPr>
        <w:pStyle w:val="BodyText"/>
        <w:spacing w:before="37" w:line="189" w:lineRule="auto"/>
        <w:ind w:left="100" w:right="102"/>
      </w:pPr>
      <w:r>
        <w:rPr>
          <w:b/>
          <w:color w:val="EE252A"/>
        </w:rPr>
        <w:t>STOP!</w:t>
      </w:r>
      <w:r>
        <w:rPr>
          <w:b/>
          <w:color w:val="EE252A"/>
          <w:spacing w:val="-6"/>
        </w:rPr>
        <w:t xml:space="preserve"> </w:t>
      </w:r>
      <w:r>
        <w:t>If</w:t>
      </w:r>
      <w:r>
        <w:rPr>
          <w:spacing w:val="-6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t>have</w:t>
      </w:r>
      <w:r>
        <w:rPr>
          <w:spacing w:val="-6"/>
        </w:rPr>
        <w:t xml:space="preserve"> </w:t>
      </w:r>
      <w:r>
        <w:t>questions</w:t>
      </w:r>
      <w:r>
        <w:rPr>
          <w:spacing w:val="-6"/>
        </w:rPr>
        <w:t xml:space="preserve"> </w:t>
      </w:r>
      <w:r>
        <w:t>about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immigration</w:t>
      </w:r>
      <w:r>
        <w:rPr>
          <w:spacing w:val="-6"/>
        </w:rPr>
        <w:t xml:space="preserve"> </w:t>
      </w:r>
      <w:r>
        <w:t>status,</w:t>
      </w:r>
      <w:r>
        <w:rPr>
          <w:spacing w:val="-6"/>
        </w:rPr>
        <w:t xml:space="preserve"> </w:t>
      </w:r>
      <w:r>
        <w:t>it</w:t>
      </w:r>
      <w:r>
        <w:rPr>
          <w:spacing w:val="-6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seek</w:t>
      </w:r>
      <w:r>
        <w:rPr>
          <w:spacing w:val="-6"/>
        </w:rPr>
        <w:t xml:space="preserve"> </w:t>
      </w:r>
      <w:r>
        <w:t>advice</w:t>
      </w:r>
      <w:r>
        <w:rPr>
          <w:spacing w:val="-6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a qualified</w:t>
      </w:r>
      <w:r>
        <w:rPr>
          <w:spacing w:val="-1"/>
        </w:rPr>
        <w:t xml:space="preserve"> </w:t>
      </w:r>
      <w:r>
        <w:t>immigration</w:t>
      </w:r>
      <w:r>
        <w:rPr>
          <w:spacing w:val="-2"/>
        </w:rPr>
        <w:t xml:space="preserve"> </w:t>
      </w:r>
      <w:r>
        <w:t>attorney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accredited</w:t>
      </w:r>
      <w:r>
        <w:rPr>
          <w:spacing w:val="-2"/>
        </w:rPr>
        <w:t xml:space="preserve"> </w:t>
      </w:r>
      <w:r>
        <w:t>representative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situation.</w:t>
      </w:r>
    </w:p>
    <w:p w14:paraId="7315910E" w14:textId="77777777" w:rsidR="00981B86" w:rsidRDefault="00981B86">
      <w:pPr>
        <w:pStyle w:val="BodyText"/>
        <w:spacing w:before="6"/>
        <w:rPr>
          <w:sz w:val="17"/>
        </w:rPr>
      </w:pPr>
    </w:p>
    <w:p w14:paraId="1D6ACBE9" w14:textId="77777777" w:rsidR="00981B86" w:rsidRDefault="000C0B98">
      <w:pPr>
        <w:pStyle w:val="BodyText"/>
        <w:spacing w:line="189" w:lineRule="auto"/>
        <w:ind w:left="100" w:right="102"/>
      </w:pPr>
      <w:r>
        <w:rPr>
          <w:b/>
          <w:color w:val="EE252A"/>
        </w:rPr>
        <w:t>BE</w:t>
      </w:r>
      <w:r>
        <w:rPr>
          <w:b/>
          <w:color w:val="EE252A"/>
          <w:spacing w:val="-7"/>
        </w:rPr>
        <w:t xml:space="preserve"> </w:t>
      </w:r>
      <w:r>
        <w:rPr>
          <w:b/>
          <w:color w:val="EE252A"/>
        </w:rPr>
        <w:t>PATIENT</w:t>
      </w:r>
      <w:r>
        <w:rPr>
          <w:b/>
          <w:color w:val="EE252A"/>
          <w:spacing w:val="-6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take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find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right</w:t>
      </w:r>
      <w:r>
        <w:rPr>
          <w:spacing w:val="-7"/>
        </w:rPr>
        <w:t xml:space="preserve"> </w:t>
      </w:r>
      <w:r>
        <w:t>help.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wrong</w:t>
      </w:r>
      <w:r>
        <w:rPr>
          <w:spacing w:val="-7"/>
        </w:rPr>
        <w:t xml:space="preserve"> </w:t>
      </w:r>
      <w:r>
        <w:t>advice</w:t>
      </w:r>
      <w:r>
        <w:rPr>
          <w:spacing w:val="-7"/>
        </w:rPr>
        <w:t xml:space="preserve"> </w:t>
      </w:r>
      <w:r>
        <w:t>could</w:t>
      </w:r>
      <w:r>
        <w:rPr>
          <w:spacing w:val="-6"/>
        </w:rPr>
        <w:t xml:space="preserve"> </w:t>
      </w:r>
      <w:r>
        <w:t>harm</w:t>
      </w:r>
      <w:r>
        <w:rPr>
          <w:spacing w:val="-7"/>
        </w:rPr>
        <w:t xml:space="preserve"> </w:t>
      </w:r>
      <w:r>
        <w:t>your</w:t>
      </w:r>
      <w:r>
        <w:rPr>
          <w:spacing w:val="-7"/>
        </w:rPr>
        <w:t xml:space="preserve"> </w:t>
      </w:r>
      <w:r>
        <w:t>chances of staying in the United States, getting lawful status, or becoming a U.S. citizen.</w:t>
      </w:r>
    </w:p>
    <w:p w14:paraId="251D6D02" w14:textId="77777777" w:rsidR="00981B86" w:rsidRDefault="00981B86">
      <w:pPr>
        <w:pStyle w:val="BodyText"/>
        <w:spacing w:before="6"/>
        <w:rPr>
          <w:sz w:val="17"/>
        </w:rPr>
      </w:pPr>
    </w:p>
    <w:p w14:paraId="74EBA483" w14:textId="77777777" w:rsidR="00981B86" w:rsidRDefault="000C0B98">
      <w:pPr>
        <w:pStyle w:val="BodyText"/>
        <w:spacing w:line="189" w:lineRule="auto"/>
        <w:ind w:left="100" w:right="102"/>
      </w:pPr>
      <w:r>
        <w:rPr>
          <w:b/>
          <w:color w:val="EE252A"/>
        </w:rPr>
        <w:t>DON’T</w:t>
      </w:r>
      <w:r>
        <w:rPr>
          <w:b/>
          <w:color w:val="EE252A"/>
          <w:spacing w:val="-7"/>
        </w:rPr>
        <w:t xml:space="preserve"> </w:t>
      </w:r>
      <w:r>
        <w:rPr>
          <w:b/>
          <w:color w:val="EE252A"/>
        </w:rPr>
        <w:t>BE</w:t>
      </w:r>
      <w:r>
        <w:rPr>
          <w:b/>
          <w:color w:val="EE252A"/>
          <w:spacing w:val="-8"/>
        </w:rPr>
        <w:t xml:space="preserve"> </w:t>
      </w:r>
      <w:r>
        <w:rPr>
          <w:b/>
          <w:color w:val="EE252A"/>
        </w:rPr>
        <w:t>FOOLED</w:t>
      </w:r>
      <w:r>
        <w:rPr>
          <w:b/>
          <w:color w:val="EE252A"/>
          <w:spacing w:val="-7"/>
        </w:rPr>
        <w:t xml:space="preserve"> </w:t>
      </w:r>
      <w:r>
        <w:t>by</w:t>
      </w:r>
      <w:r>
        <w:rPr>
          <w:spacing w:val="-7"/>
        </w:rPr>
        <w:t xml:space="preserve"> </w:t>
      </w:r>
      <w:proofErr w:type="spellStart"/>
      <w:r>
        <w:t>notarios</w:t>
      </w:r>
      <w:proofErr w:type="spellEnd"/>
      <w:r>
        <w:rPr>
          <w:spacing w:val="-7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other</w:t>
      </w:r>
      <w:r>
        <w:rPr>
          <w:spacing w:val="-8"/>
        </w:rPr>
        <w:t xml:space="preserve"> </w:t>
      </w:r>
      <w:r>
        <w:t>consultants</w:t>
      </w:r>
      <w:r>
        <w:rPr>
          <w:spacing w:val="-7"/>
        </w:rPr>
        <w:t xml:space="preserve"> </w:t>
      </w:r>
      <w:r>
        <w:t>who</w:t>
      </w:r>
      <w:r>
        <w:rPr>
          <w:spacing w:val="-8"/>
        </w:rPr>
        <w:t xml:space="preserve"> </w:t>
      </w:r>
      <w:r>
        <w:t>promise</w:t>
      </w:r>
      <w:r>
        <w:rPr>
          <w:spacing w:val="-8"/>
        </w:rPr>
        <w:t xml:space="preserve"> </w:t>
      </w:r>
      <w:r>
        <w:t>immediate</w:t>
      </w:r>
      <w:r>
        <w:rPr>
          <w:spacing w:val="-8"/>
        </w:rPr>
        <w:t xml:space="preserve"> </w:t>
      </w:r>
      <w:r>
        <w:t>results</w:t>
      </w:r>
      <w:r>
        <w:rPr>
          <w:spacing w:val="-8"/>
        </w:rPr>
        <w:t xml:space="preserve"> </w:t>
      </w:r>
      <w:r>
        <w:t>or</w:t>
      </w:r>
      <w:r>
        <w:rPr>
          <w:spacing w:val="-8"/>
        </w:rPr>
        <w:t xml:space="preserve"> </w:t>
      </w:r>
      <w:r>
        <w:t xml:space="preserve">special solutions </w:t>
      </w:r>
      <w:proofErr w:type="gramStart"/>
      <w:r>
        <w:t>in order to</w:t>
      </w:r>
      <w:proofErr w:type="gramEnd"/>
      <w:r>
        <w:t xml:space="preserve"> steal your money. Many unscrupulous </w:t>
      </w:r>
      <w:proofErr w:type="spellStart"/>
      <w:r>
        <w:t>notarios</w:t>
      </w:r>
      <w:proofErr w:type="spellEnd"/>
      <w:r>
        <w:t xml:space="preserve"> cost more than licensed attorneys! If you are unsure if someone is qualified to help, ask for proof of their </w:t>
      </w:r>
      <w:proofErr w:type="gramStart"/>
      <w:r>
        <w:t>credentials</w:t>
      </w:r>
      <w:proofErr w:type="gramEnd"/>
      <w:r>
        <w:t xml:space="preserve"> and retain a copy of that evidence.</w:t>
      </w:r>
    </w:p>
    <w:p w14:paraId="0F133E0A" w14:textId="77777777" w:rsidR="00981B86" w:rsidRDefault="00981B86">
      <w:pPr>
        <w:pStyle w:val="BodyText"/>
        <w:spacing w:before="6"/>
        <w:rPr>
          <w:sz w:val="17"/>
        </w:rPr>
      </w:pPr>
    </w:p>
    <w:p w14:paraId="703FB044" w14:textId="654D6E32" w:rsidR="00981B86" w:rsidRDefault="000C0B98">
      <w:pPr>
        <w:pStyle w:val="BodyText"/>
        <w:spacing w:before="1" w:line="189" w:lineRule="auto"/>
        <w:ind w:left="100" w:right="102"/>
      </w:pPr>
      <w:r>
        <w:rPr>
          <w:b/>
          <w:color w:val="EE252A"/>
        </w:rPr>
        <w:t xml:space="preserve">USE </w:t>
      </w:r>
      <w:r>
        <w:t xml:space="preserve">AILA’s Find an </w:t>
      </w:r>
      <w:r>
        <w:t xml:space="preserve">Immigration </w:t>
      </w:r>
      <w:r>
        <w:t xml:space="preserve">Lawyer Search, </w:t>
      </w:r>
      <w:hyperlink r:id="rId5">
        <w:r>
          <w:rPr>
            <w:color w:val="1C1BC6"/>
            <w:u w:val="single" w:color="1C1BC6"/>
          </w:rPr>
          <w:t>www.ailalawyer.org</w:t>
        </w:r>
      </w:hyperlink>
      <w:r>
        <w:t xml:space="preserve">, to find a qualified immigration </w:t>
      </w:r>
      <w:r>
        <w:rPr>
          <w:spacing w:val="-2"/>
        </w:rPr>
        <w:t xml:space="preserve">attorney. Or find an accredited representative at </w:t>
      </w:r>
      <w:hyperlink r:id="rId6">
        <w:r>
          <w:rPr>
            <w:color w:val="1C1BC6"/>
            <w:spacing w:val="-2"/>
            <w:u w:val="single" w:color="1C1BC6"/>
          </w:rPr>
          <w:t>www.justice.gov/eoir/recognized-organizations-</w:t>
        </w:r>
      </w:hyperlink>
      <w:r>
        <w:rPr>
          <w:color w:val="1C1BC6"/>
          <w:spacing w:val="-2"/>
        </w:rPr>
        <w:t xml:space="preserve"> </w:t>
      </w:r>
      <w:hyperlink r:id="rId7">
        <w:r>
          <w:rPr>
            <w:color w:val="1C1BC6"/>
            <w:spacing w:val="-2"/>
            <w:u w:val="single" w:color="1C1BC6"/>
          </w:rPr>
          <w:t>and-accredited-representatives-roster-state-and-city</w:t>
        </w:r>
      </w:hyperlink>
    </w:p>
    <w:p w14:paraId="565A081A" w14:textId="77777777" w:rsidR="00981B86" w:rsidRDefault="00981B86">
      <w:pPr>
        <w:pStyle w:val="BodyText"/>
        <w:spacing w:before="10"/>
        <w:rPr>
          <w:sz w:val="13"/>
        </w:rPr>
      </w:pPr>
    </w:p>
    <w:p w14:paraId="56F5C0C2" w14:textId="77777777" w:rsidR="00981B86" w:rsidRDefault="000C0B98">
      <w:pPr>
        <w:pStyle w:val="BodyText"/>
        <w:spacing w:line="311" w:lineRule="exact"/>
        <w:ind w:left="100"/>
        <w:rPr>
          <w:b/>
        </w:rPr>
      </w:pPr>
      <w:r>
        <w:rPr>
          <w:b/>
          <w:color w:val="EE252A"/>
        </w:rPr>
        <w:t>TALK</w:t>
      </w:r>
      <w:r>
        <w:rPr>
          <w:b/>
          <w:color w:val="EE252A"/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qualified</w:t>
      </w:r>
      <w:r>
        <w:rPr>
          <w:spacing w:val="-6"/>
        </w:rPr>
        <w:t xml:space="preserve"> </w:t>
      </w:r>
      <w:r>
        <w:t>immigration</w:t>
      </w:r>
      <w:r>
        <w:rPr>
          <w:spacing w:val="-6"/>
        </w:rPr>
        <w:t xml:space="preserve"> </w:t>
      </w:r>
      <w:r>
        <w:t>attorney,</w:t>
      </w:r>
      <w:r>
        <w:rPr>
          <w:spacing w:val="-6"/>
        </w:rPr>
        <w:t xml:space="preserve"> </w:t>
      </w:r>
      <w:r>
        <w:rPr>
          <w:b/>
          <w:color w:val="EE252A"/>
        </w:rPr>
        <w:t>ASK</w:t>
      </w:r>
      <w:r>
        <w:rPr>
          <w:b/>
          <w:color w:val="EE252A"/>
          <w:spacing w:val="-7"/>
        </w:rPr>
        <w:t xml:space="preserve"> </w:t>
      </w:r>
      <w:r>
        <w:t>questions</w:t>
      </w:r>
      <w:r>
        <w:rPr>
          <w:spacing w:val="-5"/>
        </w:rPr>
        <w:t xml:space="preserve"> </w:t>
      </w:r>
      <w:r>
        <w:t>before</w:t>
      </w:r>
      <w:r>
        <w:rPr>
          <w:spacing w:val="-7"/>
        </w:rPr>
        <w:t xml:space="preserve"> </w:t>
      </w:r>
      <w:r>
        <w:t>making</w:t>
      </w:r>
      <w:r>
        <w:rPr>
          <w:spacing w:val="-6"/>
        </w:rPr>
        <w:t xml:space="preserve"> </w:t>
      </w:r>
      <w:r>
        <w:t>payments,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b/>
          <w:color w:val="EE252A"/>
          <w:spacing w:val="-2"/>
        </w:rPr>
        <w:t>REPORT</w:t>
      </w:r>
    </w:p>
    <w:p w14:paraId="2CF0C139" w14:textId="77777777" w:rsidR="00981B86" w:rsidRDefault="000C0B98">
      <w:pPr>
        <w:pStyle w:val="BodyText"/>
        <w:spacing w:line="311" w:lineRule="exact"/>
        <w:ind w:left="100"/>
      </w:pPr>
      <w:proofErr w:type="spellStart"/>
      <w:r>
        <w:t>notarios</w:t>
      </w:r>
      <w:proofErr w:type="spellEnd"/>
      <w:r>
        <w:rPr>
          <w:spacing w:val="-7"/>
        </w:rPr>
        <w:t xml:space="preserve"> </w:t>
      </w:r>
      <w:r>
        <w:t>who</w:t>
      </w:r>
      <w:r>
        <w:rPr>
          <w:spacing w:val="-6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trying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take</w:t>
      </w:r>
      <w:r>
        <w:rPr>
          <w:spacing w:val="-5"/>
        </w:rPr>
        <w:t xml:space="preserve"> </w:t>
      </w:r>
      <w:r>
        <w:t>advantage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2"/>
        </w:rPr>
        <w:t>family.</w:t>
      </w:r>
    </w:p>
    <w:p w14:paraId="2B316D04" w14:textId="77777777" w:rsidR="00981B86" w:rsidRDefault="00981B86">
      <w:pPr>
        <w:pStyle w:val="BodyText"/>
        <w:rPr>
          <w:sz w:val="20"/>
        </w:rPr>
      </w:pPr>
    </w:p>
    <w:p w14:paraId="22300CF8" w14:textId="77777777" w:rsidR="00981B86" w:rsidRDefault="00981B86">
      <w:pPr>
        <w:pStyle w:val="BodyText"/>
        <w:spacing w:before="9"/>
        <w:rPr>
          <w:sz w:val="29"/>
        </w:rPr>
      </w:pPr>
    </w:p>
    <w:p w14:paraId="286E49C1" w14:textId="77777777" w:rsidR="00981B86" w:rsidRDefault="000C0B98">
      <w:pPr>
        <w:pStyle w:val="Title"/>
        <w:spacing w:line="189" w:lineRule="auto"/>
      </w:pPr>
      <w:r>
        <w:t>For</w:t>
      </w:r>
      <w:r>
        <w:rPr>
          <w:spacing w:val="-9"/>
        </w:rPr>
        <w:t xml:space="preserve"> </w:t>
      </w:r>
      <w:r>
        <w:t>more</w:t>
      </w:r>
      <w:r>
        <w:rPr>
          <w:spacing w:val="-9"/>
        </w:rPr>
        <w:t xml:space="preserve"> </w:t>
      </w:r>
      <w:r>
        <w:t>information</w:t>
      </w:r>
      <w:r>
        <w:rPr>
          <w:spacing w:val="-9"/>
        </w:rPr>
        <w:t xml:space="preserve"> </w:t>
      </w:r>
      <w:r>
        <w:t>on</w:t>
      </w:r>
      <w:r>
        <w:rPr>
          <w:spacing w:val="-9"/>
        </w:rPr>
        <w:t xml:space="preserve"> </w:t>
      </w:r>
      <w:r>
        <w:t>avoiding</w:t>
      </w:r>
      <w:r>
        <w:rPr>
          <w:spacing w:val="-9"/>
        </w:rPr>
        <w:t xml:space="preserve"> </w:t>
      </w:r>
      <w:r>
        <w:t>scams,</w:t>
      </w:r>
      <w:r>
        <w:rPr>
          <w:spacing w:val="-8"/>
        </w:rPr>
        <w:t xml:space="preserve"> </w:t>
      </w:r>
      <w:r>
        <w:t>getting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right</w:t>
      </w:r>
      <w:r>
        <w:rPr>
          <w:spacing w:val="-9"/>
        </w:rPr>
        <w:t xml:space="preserve"> </w:t>
      </w:r>
      <w:r>
        <w:t>legal</w:t>
      </w:r>
      <w:r>
        <w:rPr>
          <w:spacing w:val="-8"/>
        </w:rPr>
        <w:t xml:space="preserve"> </w:t>
      </w:r>
      <w:r>
        <w:t>help,</w:t>
      </w:r>
      <w:r>
        <w:rPr>
          <w:spacing w:val="-8"/>
        </w:rPr>
        <w:t xml:space="preserve"> </w:t>
      </w:r>
      <w:r>
        <w:t xml:space="preserve">and reporting </w:t>
      </w:r>
      <w:proofErr w:type="spellStart"/>
      <w:r>
        <w:t>notarios</w:t>
      </w:r>
      <w:proofErr w:type="spellEnd"/>
      <w:r>
        <w:t xml:space="preserve">, visit </w:t>
      </w:r>
      <w:hyperlink r:id="rId8">
        <w:r>
          <w:rPr>
            <w:b/>
            <w:color w:val="D2232A"/>
            <w:u w:val="single" w:color="D2232A"/>
          </w:rPr>
          <w:t>www.stopnotariofraud.org</w:t>
        </w:r>
      </w:hyperlink>
      <w:r>
        <w:t>.</w:t>
      </w:r>
    </w:p>
    <w:p w14:paraId="2A104BC7" w14:textId="77777777" w:rsidR="00981B86" w:rsidRDefault="00981B86">
      <w:pPr>
        <w:pStyle w:val="BodyText"/>
        <w:rPr>
          <w:sz w:val="20"/>
        </w:rPr>
      </w:pPr>
    </w:p>
    <w:p w14:paraId="4E37E2E4" w14:textId="77777777" w:rsidR="00981B86" w:rsidRDefault="00981B86">
      <w:pPr>
        <w:pStyle w:val="BodyText"/>
        <w:rPr>
          <w:sz w:val="20"/>
        </w:rPr>
      </w:pPr>
    </w:p>
    <w:p w14:paraId="51081740" w14:textId="77777777" w:rsidR="00981B86" w:rsidRDefault="000C0B98">
      <w:pPr>
        <w:pStyle w:val="BodyText"/>
        <w:spacing w:before="6"/>
        <w:rPr>
          <w:sz w:val="17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7B968DE" wp14:editId="2EF8DBC6">
            <wp:simplePos x="0" y="0"/>
            <wp:positionH relativeFrom="page">
              <wp:posOffset>5296661</wp:posOffset>
            </wp:positionH>
            <wp:positionV relativeFrom="paragraph">
              <wp:posOffset>183214</wp:posOffset>
            </wp:positionV>
            <wp:extent cx="1751049" cy="752951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1049" cy="7529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81B86">
      <w:type w:val="continuous"/>
      <w:pgSz w:w="12240" w:h="15840"/>
      <w:pgMar w:top="500" w:right="7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Rockwell-BoldItalic">
    <w:altName w:val="Rockwel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86"/>
    <w:rsid w:val="000C0B98"/>
    <w:rsid w:val="009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1970C"/>
  <w15:docId w15:val="{B6992E62-19C1-4B57-9644-B929A9E6F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ckwell" w:eastAsia="Rockwell" w:hAnsi="Rockwell" w:cs="Rockwel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0"/>
      <w:ind w:left="100" w:right="102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notariofraud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ustice.gov/eoir/recognized-organizations-and-accredited-representatives-roster-state-and-cit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ustice.gov/eoir/recognized-organizations-and-accredited-representatives-roster-state-and-cit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ailalawyer.org/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230</Words>
  <Characters>1377</Characters>
  <Application>Microsoft Office Word</Application>
  <DocSecurity>4</DocSecurity>
  <Lines>38</Lines>
  <Paragraphs>12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Embree-Lowry</dc:creator>
  <cp:lastModifiedBy>Laura Embree-Lowry</cp:lastModifiedBy>
  <cp:revision>2</cp:revision>
  <dcterms:created xsi:type="dcterms:W3CDTF">2023-02-09T18:48:00Z</dcterms:created>
  <dcterms:modified xsi:type="dcterms:W3CDTF">2023-02-09T18:48:00Z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2023-01-17T00:00:00Z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2023-01-18T00:00:00Z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cac82801e959059a86e1fae4d09aaf2c2bc6ce07a7d22f98d3094704415029b4</vt:lpwstr>
  </property>
</Properties>
</file>